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C6" w:rsidRPr="008032B5" w:rsidRDefault="00956AFE" w:rsidP="00FF712D">
      <w:pPr>
        <w:rPr>
          <w:rFonts w:ascii="Arial" w:eastAsiaTheme="minorEastAsia" w:hAnsi="Arial" w:cs="Arial"/>
          <w:color w:val="000000" w:themeColor="text1"/>
          <w:kern w:val="24"/>
          <w:sz w:val="24"/>
          <w:szCs w:val="24"/>
          <w:lang w:val="en-GB"/>
        </w:rPr>
      </w:pPr>
      <w:r w:rsidRPr="008032B5">
        <w:rPr>
          <w:rFonts w:ascii="Arial" w:hAnsi="Arial" w:cs="Arial"/>
          <w:noProof/>
          <w:sz w:val="24"/>
          <w:szCs w:val="24"/>
          <w:lang w:val="en-GB" w:eastAsia="en-GB"/>
        </w:rPr>
        <w:drawing>
          <wp:anchor distT="0" distB="0" distL="114300" distR="114300" simplePos="0" relativeHeight="251659264" behindDoc="0" locked="0" layoutInCell="1" allowOverlap="1">
            <wp:simplePos x="0" y="0"/>
            <wp:positionH relativeFrom="margin">
              <wp:posOffset>4086225</wp:posOffset>
            </wp:positionH>
            <wp:positionV relativeFrom="paragraph">
              <wp:posOffset>0</wp:posOffset>
            </wp:positionV>
            <wp:extent cx="1695450" cy="1548765"/>
            <wp:effectExtent l="0" t="0" r="0" b="0"/>
            <wp:wrapSquare wrapText="bothSides"/>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5487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032B5">
        <w:rPr>
          <w:rFonts w:ascii="Arial" w:hAnsi="Arial" w:cs="Arial"/>
          <w:noProof/>
          <w:sz w:val="24"/>
          <w:szCs w:val="24"/>
          <w:lang w:val="en-GB" w:eastAsia="en-GB"/>
        </w:rPr>
        <w:drawing>
          <wp:anchor distT="0" distB="0" distL="114300" distR="114300" simplePos="0" relativeHeight="251658240" behindDoc="0" locked="0" layoutInCell="1" allowOverlap="1">
            <wp:simplePos x="0" y="0"/>
            <wp:positionH relativeFrom="margin">
              <wp:posOffset>276225</wp:posOffset>
            </wp:positionH>
            <wp:positionV relativeFrom="paragraph">
              <wp:posOffset>0</wp:posOffset>
            </wp:positionV>
            <wp:extent cx="1249680" cy="1323975"/>
            <wp:effectExtent l="0" t="0" r="7620" b="9525"/>
            <wp:wrapSquare wrapText="bothSides"/>
            <wp:docPr id="10" name="Picture 9" descr="MoH Logo.jpg"/>
            <wp:cNvGraphicFramePr/>
            <a:graphic xmlns:a="http://schemas.openxmlformats.org/drawingml/2006/main">
              <a:graphicData uri="http://schemas.openxmlformats.org/drawingml/2006/picture">
                <pic:pic xmlns:pic="http://schemas.openxmlformats.org/drawingml/2006/picture">
                  <pic:nvPicPr>
                    <pic:cNvPr id="10" name="Picture 9" descr="Mo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680" cy="1323975"/>
                    </a:xfrm>
                    <a:prstGeom prst="rect">
                      <a:avLst/>
                    </a:prstGeom>
                  </pic:spPr>
                </pic:pic>
              </a:graphicData>
            </a:graphic>
            <wp14:sizeRelH relativeFrom="page">
              <wp14:pctWidth>0</wp14:pctWidth>
            </wp14:sizeRelH>
            <wp14:sizeRelV relativeFrom="page">
              <wp14:pctHeight>0</wp14:pctHeight>
            </wp14:sizeRelV>
          </wp:anchor>
        </w:drawing>
      </w:r>
      <w:r w:rsidRPr="008032B5">
        <w:rPr>
          <w:rFonts w:ascii="Arial" w:eastAsiaTheme="minorEastAsia" w:hAnsi="Arial" w:cs="Arial"/>
          <w:color w:val="000000" w:themeColor="text1"/>
          <w:kern w:val="24"/>
          <w:sz w:val="24"/>
          <w:szCs w:val="24"/>
          <w:lang w:val="en-GB"/>
        </w:rPr>
        <w:t xml:space="preserve"> </w:t>
      </w:r>
    </w:p>
    <w:p w:rsidR="00956AFE" w:rsidRPr="008032B5" w:rsidRDefault="00956AFE" w:rsidP="00FF712D">
      <w:pPr>
        <w:rPr>
          <w:rFonts w:ascii="Arial" w:eastAsiaTheme="minorEastAsia" w:hAnsi="Arial" w:cs="Arial"/>
          <w:color w:val="000000" w:themeColor="text1"/>
          <w:kern w:val="24"/>
          <w:sz w:val="24"/>
          <w:szCs w:val="24"/>
          <w:lang w:val="en-GB"/>
        </w:rPr>
      </w:pPr>
    </w:p>
    <w:p w:rsidR="00956AFE" w:rsidRPr="008032B5" w:rsidRDefault="00956AFE" w:rsidP="00FF712D">
      <w:pPr>
        <w:rPr>
          <w:rFonts w:ascii="Arial" w:eastAsiaTheme="minorEastAsia" w:hAnsi="Arial" w:cs="Arial"/>
          <w:color w:val="000000" w:themeColor="text1"/>
          <w:kern w:val="24"/>
          <w:sz w:val="24"/>
          <w:szCs w:val="24"/>
          <w:lang w:val="en-GB"/>
        </w:rPr>
      </w:pPr>
    </w:p>
    <w:p w:rsidR="00956AFE" w:rsidRPr="008032B5" w:rsidRDefault="00956AFE" w:rsidP="00FF712D">
      <w:pPr>
        <w:rPr>
          <w:rFonts w:ascii="Arial" w:eastAsiaTheme="minorEastAsia" w:hAnsi="Arial" w:cs="Arial"/>
          <w:color w:val="000000" w:themeColor="text1"/>
          <w:kern w:val="24"/>
          <w:sz w:val="24"/>
          <w:szCs w:val="24"/>
          <w:lang w:val="en-GB"/>
        </w:rPr>
      </w:pPr>
    </w:p>
    <w:p w:rsidR="00956AFE" w:rsidRPr="008032B5" w:rsidRDefault="00956AFE" w:rsidP="00FF712D">
      <w:pPr>
        <w:rPr>
          <w:rFonts w:ascii="Arial" w:eastAsiaTheme="minorEastAsia" w:hAnsi="Arial" w:cs="Arial"/>
          <w:color w:val="000000" w:themeColor="text1"/>
          <w:kern w:val="24"/>
          <w:sz w:val="24"/>
          <w:szCs w:val="24"/>
          <w:lang w:val="en-GB"/>
        </w:rPr>
      </w:pPr>
    </w:p>
    <w:p w:rsidR="00C2288E" w:rsidRPr="008032B5" w:rsidRDefault="00C2288E" w:rsidP="00FF712D">
      <w:pPr>
        <w:rPr>
          <w:rFonts w:ascii="Arial" w:eastAsiaTheme="minorEastAsia" w:hAnsi="Arial" w:cs="Arial"/>
          <w:b/>
          <w:color w:val="000000" w:themeColor="text1"/>
          <w:kern w:val="24"/>
          <w:sz w:val="24"/>
          <w:szCs w:val="24"/>
          <w:lang w:val="en-GB"/>
        </w:rPr>
      </w:pPr>
    </w:p>
    <w:p w:rsidR="00C2288E" w:rsidRPr="008032B5" w:rsidRDefault="00C2288E" w:rsidP="00FF712D">
      <w:pPr>
        <w:rPr>
          <w:rFonts w:ascii="Arial" w:eastAsiaTheme="minorEastAsia" w:hAnsi="Arial" w:cs="Arial"/>
          <w:b/>
          <w:color w:val="000000" w:themeColor="text1"/>
          <w:kern w:val="24"/>
          <w:sz w:val="24"/>
          <w:szCs w:val="24"/>
          <w:lang w:val="en-GB"/>
        </w:rPr>
      </w:pPr>
    </w:p>
    <w:p w:rsidR="00956AFE" w:rsidRPr="008032B5" w:rsidRDefault="00956AFE" w:rsidP="00FF712D">
      <w:pPr>
        <w:rPr>
          <w:rFonts w:ascii="Arial" w:eastAsiaTheme="minorEastAsia" w:hAnsi="Arial" w:cs="Arial"/>
          <w:b/>
          <w:color w:val="000000" w:themeColor="text1"/>
          <w:kern w:val="24"/>
          <w:sz w:val="52"/>
          <w:szCs w:val="24"/>
          <w:lang w:val="en-GB"/>
        </w:rPr>
      </w:pPr>
      <w:r w:rsidRPr="008032B5">
        <w:rPr>
          <w:rFonts w:ascii="Arial" w:eastAsiaTheme="minorEastAsia" w:hAnsi="Arial" w:cs="Arial"/>
          <w:b/>
          <w:color w:val="000000" w:themeColor="text1"/>
          <w:kern w:val="24"/>
          <w:sz w:val="52"/>
          <w:szCs w:val="24"/>
          <w:lang w:val="en-GB"/>
        </w:rPr>
        <w:t xml:space="preserve">Updating the malaria risk </w:t>
      </w:r>
      <w:r w:rsidR="007133AC" w:rsidRPr="008032B5">
        <w:rPr>
          <w:rFonts w:ascii="Arial" w:eastAsiaTheme="minorEastAsia" w:hAnsi="Arial" w:cs="Arial"/>
          <w:b/>
          <w:color w:val="000000" w:themeColor="text1"/>
          <w:kern w:val="24"/>
          <w:sz w:val="52"/>
          <w:szCs w:val="24"/>
          <w:lang w:val="en-GB"/>
        </w:rPr>
        <w:t>p</w:t>
      </w:r>
      <w:r w:rsidRPr="008032B5">
        <w:rPr>
          <w:rFonts w:ascii="Arial" w:eastAsiaTheme="minorEastAsia" w:hAnsi="Arial" w:cs="Arial"/>
          <w:b/>
          <w:color w:val="000000" w:themeColor="text1"/>
          <w:kern w:val="24"/>
          <w:sz w:val="52"/>
          <w:szCs w:val="24"/>
          <w:lang w:val="en-GB"/>
        </w:rPr>
        <w:t xml:space="preserve">rofile of </w:t>
      </w:r>
      <w:r w:rsidR="007133AC" w:rsidRPr="008032B5">
        <w:rPr>
          <w:rFonts w:ascii="Arial" w:eastAsiaTheme="minorEastAsia" w:hAnsi="Arial" w:cs="Arial"/>
          <w:b/>
          <w:color w:val="000000" w:themeColor="text1"/>
          <w:kern w:val="24"/>
          <w:sz w:val="52"/>
          <w:szCs w:val="24"/>
          <w:lang w:val="en-GB"/>
        </w:rPr>
        <w:t xml:space="preserve">the Republic of </w:t>
      </w:r>
      <w:r w:rsidRPr="008032B5">
        <w:rPr>
          <w:rFonts w:ascii="Arial" w:eastAsiaTheme="minorEastAsia" w:hAnsi="Arial" w:cs="Arial"/>
          <w:b/>
          <w:color w:val="000000" w:themeColor="text1"/>
          <w:kern w:val="24"/>
          <w:sz w:val="52"/>
          <w:szCs w:val="24"/>
          <w:lang w:val="en-GB"/>
        </w:rPr>
        <w:t>Sudan</w:t>
      </w:r>
    </w:p>
    <w:p w:rsidR="00956AFE" w:rsidRPr="008032B5" w:rsidRDefault="00956AFE" w:rsidP="00FF712D">
      <w:pPr>
        <w:rPr>
          <w:rFonts w:ascii="Arial" w:eastAsiaTheme="minorEastAsia" w:hAnsi="Arial" w:cs="Arial"/>
          <w:color w:val="000000" w:themeColor="text1"/>
          <w:kern w:val="24"/>
          <w:sz w:val="24"/>
          <w:szCs w:val="24"/>
          <w:lang w:val="en-GB"/>
        </w:rPr>
      </w:pPr>
    </w:p>
    <w:p w:rsidR="00C2288E" w:rsidRPr="008032B5" w:rsidRDefault="00C2288E" w:rsidP="00FF712D">
      <w:pPr>
        <w:rPr>
          <w:rFonts w:ascii="Arial" w:eastAsiaTheme="minorEastAsia" w:hAnsi="Arial" w:cs="Arial"/>
          <w:color w:val="000000" w:themeColor="text1"/>
          <w:kern w:val="24"/>
          <w:sz w:val="24"/>
          <w:szCs w:val="24"/>
          <w:lang w:val="en-GB"/>
        </w:rPr>
      </w:pPr>
    </w:p>
    <w:p w:rsidR="00956AFE" w:rsidRPr="008032B5" w:rsidRDefault="009D58FD" w:rsidP="00FF712D">
      <w:pPr>
        <w:rPr>
          <w:rFonts w:ascii="Arial" w:eastAsiaTheme="minorEastAsia" w:hAnsi="Arial" w:cs="Arial"/>
          <w:b/>
          <w:color w:val="000000" w:themeColor="text1"/>
          <w:kern w:val="24"/>
          <w:sz w:val="36"/>
          <w:szCs w:val="24"/>
          <w:lang w:val="en-GB"/>
        </w:rPr>
      </w:pPr>
      <w:r w:rsidRPr="008032B5">
        <w:rPr>
          <w:rFonts w:ascii="Arial" w:hAnsi="Arial" w:cs="Arial"/>
          <w:b/>
          <w:noProof/>
          <w:sz w:val="36"/>
          <w:szCs w:val="24"/>
          <w:lang w:val="en-GB"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3199130</wp:posOffset>
            </wp:positionV>
            <wp:extent cx="1536700" cy="981710"/>
            <wp:effectExtent l="0" t="0" r="6350" b="889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700" cy="981710"/>
                    </a:xfrm>
                    <a:prstGeom prst="rect">
                      <a:avLst/>
                    </a:prstGeom>
                  </pic:spPr>
                </pic:pic>
              </a:graphicData>
            </a:graphic>
            <wp14:sizeRelH relativeFrom="page">
              <wp14:pctWidth>0</wp14:pctWidth>
            </wp14:sizeRelH>
            <wp14:sizeRelV relativeFrom="page">
              <wp14:pctHeight>0</wp14:pctHeight>
            </wp14:sizeRelV>
          </wp:anchor>
        </w:drawing>
      </w:r>
      <w:r w:rsidR="00864931" w:rsidRPr="008032B5">
        <w:rPr>
          <w:rFonts w:ascii="Arial" w:hAnsi="Arial" w:cs="Arial"/>
          <w:b/>
          <w:noProof/>
          <w:sz w:val="36"/>
          <w:szCs w:val="24"/>
          <w:lang w:val="en-GB" w:eastAsia="en-GB"/>
        </w:rPr>
        <w:drawing>
          <wp:anchor distT="0" distB="0" distL="114300" distR="114300" simplePos="0" relativeHeight="251661312" behindDoc="0" locked="0" layoutInCell="1" allowOverlap="1">
            <wp:simplePos x="0" y="0"/>
            <wp:positionH relativeFrom="margin">
              <wp:posOffset>1685290</wp:posOffset>
            </wp:positionH>
            <wp:positionV relativeFrom="paragraph">
              <wp:posOffset>2697480</wp:posOffset>
            </wp:positionV>
            <wp:extent cx="2870835" cy="235585"/>
            <wp:effectExtent l="0" t="0" r="5715" b="0"/>
            <wp:wrapSquare wrapText="bothSides"/>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0835" cy="235585"/>
                    </a:xfrm>
                    <a:prstGeom prst="rect">
                      <a:avLst/>
                    </a:prstGeom>
                  </pic:spPr>
                </pic:pic>
              </a:graphicData>
            </a:graphic>
            <wp14:sizeRelH relativeFrom="page">
              <wp14:pctWidth>0</wp14:pctWidth>
            </wp14:sizeRelH>
            <wp14:sizeRelV relativeFrom="page">
              <wp14:pctHeight>0</wp14:pctHeight>
            </wp14:sizeRelV>
          </wp:anchor>
        </w:drawing>
      </w:r>
      <w:r w:rsidR="00956AFE" w:rsidRPr="008032B5">
        <w:rPr>
          <w:rFonts w:ascii="Arial" w:eastAsiaTheme="minorEastAsia" w:hAnsi="Arial" w:cs="Arial"/>
          <w:b/>
          <w:color w:val="A6A6A6" w:themeColor="background1" w:themeShade="A6"/>
          <w:kern w:val="24"/>
          <w:sz w:val="36"/>
          <w:szCs w:val="24"/>
          <w:lang w:val="en-GB"/>
        </w:rPr>
        <w:t>Report prepared for the Federal Ministry of Health, Republic of Sudan by the KEMRI-</w:t>
      </w:r>
      <w:proofErr w:type="spellStart"/>
      <w:r w:rsidR="00956AFE" w:rsidRPr="008032B5">
        <w:rPr>
          <w:rFonts w:ascii="Arial" w:eastAsiaTheme="minorEastAsia" w:hAnsi="Arial" w:cs="Arial"/>
          <w:b/>
          <w:color w:val="A6A6A6" w:themeColor="background1" w:themeShade="A6"/>
          <w:kern w:val="24"/>
          <w:sz w:val="36"/>
          <w:szCs w:val="24"/>
          <w:lang w:val="en-GB"/>
        </w:rPr>
        <w:t>Wellcome</w:t>
      </w:r>
      <w:proofErr w:type="spellEnd"/>
      <w:r w:rsidR="00956AFE" w:rsidRPr="008032B5">
        <w:rPr>
          <w:rFonts w:ascii="Arial" w:eastAsiaTheme="minorEastAsia" w:hAnsi="Arial" w:cs="Arial"/>
          <w:b/>
          <w:color w:val="A6A6A6" w:themeColor="background1" w:themeShade="A6"/>
          <w:kern w:val="24"/>
          <w:sz w:val="36"/>
          <w:szCs w:val="24"/>
          <w:lang w:val="en-GB"/>
        </w:rPr>
        <w:t xml:space="preserve"> Trust Programme on behalf of the LINK Project, January 2018  </w:t>
      </w:r>
    </w:p>
    <w:p w:rsidR="00DF6DAE" w:rsidRPr="008032B5" w:rsidRDefault="00DF6DAE" w:rsidP="00FF712D">
      <w:pPr>
        <w:rPr>
          <w:rFonts w:ascii="Arial" w:eastAsiaTheme="minorEastAsia" w:hAnsi="Arial" w:cs="Arial"/>
          <w:b/>
          <w:color w:val="000000" w:themeColor="text1"/>
          <w:kern w:val="24"/>
          <w:sz w:val="24"/>
          <w:szCs w:val="24"/>
          <w:lang w:val="en-GB"/>
        </w:rPr>
      </w:pPr>
    </w:p>
    <w:p w:rsidR="00DF6DAE" w:rsidRPr="008032B5" w:rsidRDefault="00DF6DAE" w:rsidP="00FF712D">
      <w:pPr>
        <w:rPr>
          <w:rFonts w:ascii="Arial" w:eastAsiaTheme="minorEastAsia" w:hAnsi="Arial" w:cs="Arial"/>
          <w:b/>
          <w:color w:val="000000" w:themeColor="text1"/>
          <w:kern w:val="24"/>
          <w:sz w:val="24"/>
          <w:szCs w:val="24"/>
          <w:lang w:val="en-GB"/>
        </w:rPr>
      </w:pPr>
    </w:p>
    <w:p w:rsidR="00DF6DAE" w:rsidRPr="008032B5" w:rsidRDefault="00DF6DAE" w:rsidP="00FF712D">
      <w:pPr>
        <w:rPr>
          <w:rFonts w:ascii="Arial" w:eastAsiaTheme="minorEastAsia" w:hAnsi="Arial" w:cs="Arial"/>
          <w:b/>
          <w:color w:val="000000" w:themeColor="text1"/>
          <w:kern w:val="24"/>
          <w:sz w:val="24"/>
          <w:szCs w:val="24"/>
          <w:lang w:val="en-GB"/>
        </w:rPr>
      </w:pPr>
    </w:p>
    <w:p w:rsidR="00DF6DAE" w:rsidRPr="008032B5" w:rsidRDefault="00DF6DAE" w:rsidP="00FF712D">
      <w:pPr>
        <w:rPr>
          <w:rFonts w:ascii="Arial" w:eastAsiaTheme="minorEastAsia" w:hAnsi="Arial" w:cs="Arial"/>
          <w:b/>
          <w:color w:val="000000" w:themeColor="text1"/>
          <w:kern w:val="24"/>
          <w:sz w:val="24"/>
          <w:szCs w:val="24"/>
          <w:lang w:val="en-GB"/>
        </w:rPr>
      </w:pPr>
    </w:p>
    <w:p w:rsidR="00DF6DAE" w:rsidRPr="008032B5" w:rsidRDefault="00DF6DAE" w:rsidP="00FF712D">
      <w:pPr>
        <w:rPr>
          <w:rFonts w:ascii="Arial" w:eastAsiaTheme="minorEastAsia" w:hAnsi="Arial" w:cs="Arial"/>
          <w:b/>
          <w:color w:val="000000" w:themeColor="text1"/>
          <w:kern w:val="24"/>
          <w:sz w:val="24"/>
          <w:szCs w:val="24"/>
          <w:lang w:val="en-GB"/>
        </w:rPr>
      </w:pPr>
    </w:p>
    <w:p w:rsidR="00DF6DAE" w:rsidRPr="008032B5" w:rsidRDefault="00DF6DAE" w:rsidP="00FF712D">
      <w:pPr>
        <w:rPr>
          <w:rFonts w:ascii="Arial" w:eastAsiaTheme="minorEastAsia" w:hAnsi="Arial" w:cs="Arial"/>
          <w:b/>
          <w:color w:val="000000" w:themeColor="text1"/>
          <w:kern w:val="24"/>
          <w:sz w:val="24"/>
          <w:szCs w:val="24"/>
          <w:lang w:val="en-GB"/>
        </w:rPr>
      </w:pPr>
    </w:p>
    <w:p w:rsidR="00204C95" w:rsidRDefault="00204C95" w:rsidP="00FF712D">
      <w:pPr>
        <w:rPr>
          <w:rFonts w:ascii="Arial" w:eastAsiaTheme="minorEastAsia" w:hAnsi="Arial" w:cs="Arial"/>
          <w:b/>
          <w:color w:val="000000" w:themeColor="text1"/>
          <w:kern w:val="24"/>
          <w:sz w:val="24"/>
          <w:szCs w:val="24"/>
          <w:lang w:val="en-GB"/>
        </w:rPr>
      </w:pPr>
    </w:p>
    <w:p w:rsidR="008032B5" w:rsidRDefault="008032B5" w:rsidP="00FF712D">
      <w:pPr>
        <w:rPr>
          <w:rFonts w:ascii="Arial" w:eastAsiaTheme="minorEastAsia" w:hAnsi="Arial" w:cs="Arial"/>
          <w:b/>
          <w:color w:val="000000" w:themeColor="text1"/>
          <w:kern w:val="24"/>
          <w:sz w:val="24"/>
          <w:szCs w:val="24"/>
          <w:lang w:val="en-GB"/>
        </w:rPr>
      </w:pPr>
    </w:p>
    <w:p w:rsidR="008032B5" w:rsidRDefault="008032B5" w:rsidP="00FF712D">
      <w:pPr>
        <w:rPr>
          <w:rFonts w:ascii="Arial" w:eastAsiaTheme="minorEastAsia" w:hAnsi="Arial" w:cs="Arial"/>
          <w:b/>
          <w:color w:val="000000" w:themeColor="text1"/>
          <w:kern w:val="24"/>
          <w:sz w:val="24"/>
          <w:szCs w:val="24"/>
          <w:lang w:val="en-GB"/>
        </w:rPr>
      </w:pPr>
    </w:p>
    <w:p w:rsidR="008032B5" w:rsidRDefault="008032B5" w:rsidP="00FF712D">
      <w:pPr>
        <w:rPr>
          <w:rFonts w:ascii="Arial" w:eastAsiaTheme="minorEastAsia" w:hAnsi="Arial" w:cs="Arial"/>
          <w:b/>
          <w:color w:val="000000" w:themeColor="text1"/>
          <w:kern w:val="24"/>
          <w:sz w:val="24"/>
          <w:szCs w:val="24"/>
          <w:lang w:val="en-GB"/>
        </w:rPr>
      </w:pPr>
    </w:p>
    <w:p w:rsidR="008032B5" w:rsidRDefault="008032B5" w:rsidP="00FF712D">
      <w:pPr>
        <w:rPr>
          <w:rFonts w:ascii="Arial" w:eastAsiaTheme="minorEastAsia" w:hAnsi="Arial" w:cs="Arial"/>
          <w:b/>
          <w:color w:val="000000" w:themeColor="text1"/>
          <w:kern w:val="24"/>
          <w:sz w:val="24"/>
          <w:szCs w:val="24"/>
          <w:lang w:val="en-GB"/>
        </w:rPr>
      </w:pPr>
    </w:p>
    <w:p w:rsidR="00FF712D" w:rsidRDefault="00FF712D" w:rsidP="00FF712D">
      <w:pPr>
        <w:rPr>
          <w:rFonts w:ascii="Arial" w:eastAsiaTheme="minorEastAsia" w:hAnsi="Arial" w:cs="Arial"/>
          <w:b/>
          <w:color w:val="000000" w:themeColor="text1"/>
          <w:kern w:val="24"/>
          <w:sz w:val="24"/>
          <w:szCs w:val="24"/>
          <w:lang w:val="en-GB"/>
        </w:rPr>
      </w:pPr>
    </w:p>
    <w:p w:rsidR="007475BF" w:rsidRPr="008F6DAC" w:rsidRDefault="007475BF" w:rsidP="007475BF">
      <w:pPr>
        <w:pStyle w:val="NormalWeb"/>
        <w:spacing w:before="0" w:beforeAutospacing="0" w:after="0" w:afterAutospacing="0"/>
        <w:jc w:val="center"/>
        <w:rPr>
          <w:rFonts w:ascii="Arial" w:eastAsiaTheme="minorEastAsia" w:hAnsi="Arial" w:cs="Arial"/>
          <w:b/>
          <w:color w:val="000000" w:themeColor="text1"/>
          <w:kern w:val="24"/>
          <w:lang w:val="en-GB"/>
        </w:rPr>
      </w:pPr>
      <w:r w:rsidRPr="008F6DAC">
        <w:rPr>
          <w:rFonts w:ascii="Arial" w:eastAsiaTheme="minorEastAsia" w:hAnsi="Arial" w:cs="Arial"/>
          <w:b/>
          <w:color w:val="000000" w:themeColor="text1"/>
          <w:kern w:val="24"/>
          <w:lang w:val="en-GB"/>
        </w:rPr>
        <w:lastRenderedPageBreak/>
        <w:t>Contents</w:t>
      </w:r>
    </w:p>
    <w:p w:rsidR="007475BF" w:rsidRDefault="007475BF" w:rsidP="007475BF">
      <w:pPr>
        <w:pStyle w:val="TOC1"/>
        <w:tabs>
          <w:tab w:val="right" w:leader="dot" w:pos="9350"/>
        </w:tabs>
        <w:spacing w:line="276" w:lineRule="auto"/>
        <w:rPr>
          <w:rFonts w:ascii="Arial" w:hAnsi="Arial" w:cs="Arial"/>
          <w:sz w:val="24"/>
          <w:szCs w:val="24"/>
        </w:rPr>
      </w:pPr>
    </w:p>
    <w:p w:rsidR="007475BF" w:rsidRPr="0090560A" w:rsidRDefault="007475BF" w:rsidP="007475BF">
      <w:pPr>
        <w:pStyle w:val="TOC1"/>
        <w:tabs>
          <w:tab w:val="right" w:leader="dot" w:pos="9350"/>
        </w:tabs>
        <w:spacing w:line="276" w:lineRule="auto"/>
        <w:rPr>
          <w:rFonts w:ascii="Arial" w:eastAsiaTheme="minorEastAsia" w:hAnsi="Arial" w:cs="Arial"/>
          <w:noProof/>
          <w:sz w:val="24"/>
          <w:szCs w:val="24"/>
        </w:rPr>
      </w:pPr>
      <w:r w:rsidRPr="0090560A">
        <w:rPr>
          <w:rFonts w:ascii="Arial" w:hAnsi="Arial" w:cs="Arial"/>
          <w:sz w:val="24"/>
          <w:szCs w:val="24"/>
        </w:rPr>
        <w:fldChar w:fldCharType="begin"/>
      </w:r>
      <w:r w:rsidRPr="0090560A">
        <w:rPr>
          <w:rFonts w:ascii="Arial" w:hAnsi="Arial" w:cs="Arial"/>
          <w:sz w:val="24"/>
          <w:szCs w:val="24"/>
        </w:rPr>
        <w:instrText xml:space="preserve"> TOC \o "1-3" \h \z \u </w:instrText>
      </w:r>
      <w:r w:rsidRPr="0090560A">
        <w:rPr>
          <w:rFonts w:ascii="Arial" w:hAnsi="Arial" w:cs="Arial"/>
          <w:sz w:val="24"/>
          <w:szCs w:val="24"/>
        </w:rPr>
        <w:fldChar w:fldCharType="separate"/>
      </w:r>
      <w:hyperlink w:anchor="_Toc507065984" w:history="1">
        <w:r w:rsidRPr="0090560A">
          <w:rPr>
            <w:rStyle w:val="Hyperlink"/>
            <w:rFonts w:ascii="Arial" w:hAnsi="Arial" w:cs="Arial"/>
            <w:noProof/>
            <w:kern w:val="24"/>
            <w:sz w:val="24"/>
            <w:szCs w:val="24"/>
            <w:lang w:val="en-GB"/>
          </w:rPr>
          <w:t xml:space="preserve">1. </w:t>
        </w:r>
        <w:r w:rsidRPr="0090560A">
          <w:rPr>
            <w:rStyle w:val="Hyperlink"/>
            <w:rFonts w:ascii="Arial" w:hAnsi="Arial" w:cs="Arial"/>
            <w:noProof/>
            <w:sz w:val="24"/>
            <w:szCs w:val="24"/>
          </w:rPr>
          <w:t>Background to previous malaria risk mapping</w:t>
        </w:r>
        <w:r w:rsidRPr="0090560A">
          <w:rPr>
            <w:rFonts w:ascii="Arial" w:hAnsi="Arial" w:cs="Arial"/>
            <w:noProof/>
            <w:webHidden/>
            <w:sz w:val="24"/>
            <w:szCs w:val="24"/>
          </w:rPr>
          <w:tab/>
        </w:r>
        <w:r w:rsidRPr="0090560A">
          <w:rPr>
            <w:rFonts w:ascii="Arial" w:hAnsi="Arial" w:cs="Arial"/>
            <w:noProof/>
            <w:webHidden/>
            <w:sz w:val="24"/>
            <w:szCs w:val="24"/>
          </w:rPr>
          <w:fldChar w:fldCharType="begin"/>
        </w:r>
        <w:r w:rsidRPr="0090560A">
          <w:rPr>
            <w:rFonts w:ascii="Arial" w:hAnsi="Arial" w:cs="Arial"/>
            <w:noProof/>
            <w:webHidden/>
            <w:sz w:val="24"/>
            <w:szCs w:val="24"/>
          </w:rPr>
          <w:instrText xml:space="preserve"> PAGEREF _Toc507065984 \h </w:instrText>
        </w:r>
        <w:r w:rsidRPr="0090560A">
          <w:rPr>
            <w:rFonts w:ascii="Arial" w:hAnsi="Arial" w:cs="Arial"/>
            <w:noProof/>
            <w:webHidden/>
            <w:sz w:val="24"/>
            <w:szCs w:val="24"/>
          </w:rPr>
        </w:r>
        <w:r w:rsidRPr="0090560A">
          <w:rPr>
            <w:rFonts w:ascii="Arial" w:hAnsi="Arial" w:cs="Arial"/>
            <w:noProof/>
            <w:webHidden/>
            <w:sz w:val="24"/>
            <w:szCs w:val="24"/>
          </w:rPr>
          <w:fldChar w:fldCharType="separate"/>
        </w:r>
        <w:r w:rsidRPr="0090560A">
          <w:rPr>
            <w:rFonts w:ascii="Arial" w:hAnsi="Arial" w:cs="Arial"/>
            <w:noProof/>
            <w:webHidden/>
            <w:sz w:val="24"/>
            <w:szCs w:val="24"/>
          </w:rPr>
          <w:t>1</w:t>
        </w:r>
        <w:r w:rsidRPr="0090560A">
          <w:rPr>
            <w:rFonts w:ascii="Arial" w:hAnsi="Arial" w:cs="Arial"/>
            <w:noProof/>
            <w:webHidden/>
            <w:sz w:val="24"/>
            <w:szCs w:val="24"/>
          </w:rPr>
          <w:fldChar w:fldCharType="end"/>
        </w:r>
      </w:hyperlink>
    </w:p>
    <w:p w:rsidR="007475BF" w:rsidRPr="0090560A" w:rsidRDefault="00D31FDD" w:rsidP="007475BF">
      <w:pPr>
        <w:pStyle w:val="TOC1"/>
        <w:tabs>
          <w:tab w:val="right" w:leader="dot" w:pos="9350"/>
        </w:tabs>
        <w:spacing w:line="276" w:lineRule="auto"/>
        <w:rPr>
          <w:rFonts w:ascii="Arial" w:eastAsiaTheme="minorEastAsia" w:hAnsi="Arial" w:cs="Arial"/>
          <w:noProof/>
          <w:sz w:val="24"/>
          <w:szCs w:val="24"/>
        </w:rPr>
      </w:pPr>
      <w:hyperlink w:anchor="_Toc507065985" w:history="1">
        <w:r w:rsidR="007475BF" w:rsidRPr="0090560A">
          <w:rPr>
            <w:rStyle w:val="Hyperlink"/>
            <w:rFonts w:ascii="Arial" w:hAnsi="Arial" w:cs="Arial"/>
            <w:noProof/>
            <w:kern w:val="24"/>
            <w:sz w:val="24"/>
            <w:szCs w:val="24"/>
            <w:lang w:val="en-GB"/>
          </w:rPr>
          <w:t xml:space="preserve">2. </w:t>
        </w:r>
        <w:r w:rsidR="007475BF" w:rsidRPr="0090560A">
          <w:rPr>
            <w:rStyle w:val="Hyperlink"/>
            <w:rFonts w:ascii="Arial" w:hAnsi="Arial" w:cs="Arial"/>
            <w:noProof/>
            <w:sz w:val="24"/>
            <w:szCs w:val="24"/>
          </w:rPr>
          <w:t>Methods</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_Toc507065985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2</w:t>
        </w:r>
        <w:r w:rsidR="007475BF" w:rsidRPr="0090560A">
          <w:rPr>
            <w:rFonts w:ascii="Arial" w:hAnsi="Arial" w:cs="Arial"/>
            <w:noProof/>
            <w:webHidden/>
            <w:sz w:val="24"/>
            <w:szCs w:val="24"/>
          </w:rPr>
          <w:fldChar w:fldCharType="end"/>
        </w:r>
      </w:hyperlink>
    </w:p>
    <w:p w:rsidR="007475BF" w:rsidRPr="0090560A" w:rsidRDefault="00D31FDD" w:rsidP="007475BF">
      <w:pPr>
        <w:pStyle w:val="TOC2"/>
        <w:tabs>
          <w:tab w:val="right" w:leader="dot" w:pos="9350"/>
        </w:tabs>
        <w:spacing w:line="276" w:lineRule="auto"/>
        <w:rPr>
          <w:rFonts w:ascii="Arial" w:hAnsi="Arial" w:cs="Arial"/>
          <w:noProof/>
          <w:sz w:val="24"/>
          <w:szCs w:val="24"/>
        </w:rPr>
      </w:pPr>
      <w:hyperlink w:anchor="_Toc507065986" w:history="1">
        <w:r w:rsidR="007475BF" w:rsidRPr="0090560A">
          <w:rPr>
            <w:rStyle w:val="Hyperlink"/>
            <w:rFonts w:ascii="Arial" w:hAnsi="Arial" w:cs="Arial"/>
            <w:noProof/>
            <w:sz w:val="24"/>
            <w:szCs w:val="24"/>
            <w:lang w:val="en-GB"/>
          </w:rPr>
          <w:t>2.1 Defining spatial units and margins for malaria risk prediction</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_Toc507065986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2</w:t>
        </w:r>
        <w:r w:rsidR="007475BF" w:rsidRPr="0090560A">
          <w:rPr>
            <w:rFonts w:ascii="Arial" w:hAnsi="Arial" w:cs="Arial"/>
            <w:noProof/>
            <w:webHidden/>
            <w:sz w:val="24"/>
            <w:szCs w:val="24"/>
          </w:rPr>
          <w:fldChar w:fldCharType="end"/>
        </w:r>
      </w:hyperlink>
    </w:p>
    <w:p w:rsidR="007475BF" w:rsidRPr="0090560A" w:rsidRDefault="00D31FDD" w:rsidP="007475BF">
      <w:pPr>
        <w:pStyle w:val="TOC2"/>
        <w:tabs>
          <w:tab w:val="right" w:leader="dot" w:pos="9350"/>
        </w:tabs>
        <w:spacing w:line="276" w:lineRule="auto"/>
        <w:rPr>
          <w:rFonts w:ascii="Arial" w:hAnsi="Arial" w:cs="Arial"/>
          <w:noProof/>
          <w:sz w:val="24"/>
          <w:szCs w:val="24"/>
        </w:rPr>
      </w:pPr>
      <w:hyperlink w:anchor="_Toc507065987" w:history="1">
        <w:r w:rsidR="007475BF" w:rsidRPr="0090560A">
          <w:rPr>
            <w:rStyle w:val="Hyperlink"/>
            <w:rFonts w:ascii="Arial" w:hAnsi="Arial" w:cs="Arial"/>
            <w:noProof/>
            <w:sz w:val="24"/>
            <w:szCs w:val="24"/>
            <w:lang w:eastAsia="en-GB"/>
          </w:rPr>
          <w:t>2.2 Malaria prevalence</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_Toc507065987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4</w:t>
        </w:r>
        <w:r w:rsidR="007475BF" w:rsidRPr="0090560A">
          <w:rPr>
            <w:rFonts w:ascii="Arial" w:hAnsi="Arial" w:cs="Arial"/>
            <w:noProof/>
            <w:webHidden/>
            <w:sz w:val="24"/>
            <w:szCs w:val="24"/>
          </w:rPr>
          <w:fldChar w:fldCharType="end"/>
        </w:r>
      </w:hyperlink>
    </w:p>
    <w:p w:rsidR="007475BF" w:rsidRPr="0090560A" w:rsidRDefault="00D31FDD" w:rsidP="007475BF">
      <w:pPr>
        <w:pStyle w:val="TOC2"/>
        <w:tabs>
          <w:tab w:val="right" w:leader="dot" w:pos="9350"/>
        </w:tabs>
        <w:spacing w:line="276" w:lineRule="auto"/>
        <w:rPr>
          <w:rFonts w:ascii="Arial" w:hAnsi="Arial" w:cs="Arial"/>
          <w:noProof/>
          <w:sz w:val="24"/>
          <w:szCs w:val="24"/>
        </w:rPr>
      </w:pPr>
      <w:hyperlink w:anchor="_Toc507065988" w:history="1">
        <w:r w:rsidR="007475BF" w:rsidRPr="0090560A">
          <w:rPr>
            <w:rStyle w:val="Hyperlink"/>
            <w:rFonts w:ascii="Arial" w:hAnsi="Arial" w:cs="Arial"/>
            <w:noProof/>
            <w:sz w:val="24"/>
            <w:szCs w:val="24"/>
          </w:rPr>
          <w:t>2.3 Assembling malaria survey data into a single geo-coded repository</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_Toc507065988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4</w:t>
        </w:r>
        <w:r w:rsidR="007475BF" w:rsidRPr="0090560A">
          <w:rPr>
            <w:rFonts w:ascii="Arial" w:hAnsi="Arial" w:cs="Arial"/>
            <w:noProof/>
            <w:webHidden/>
            <w:sz w:val="24"/>
            <w:szCs w:val="24"/>
          </w:rPr>
          <w:fldChar w:fldCharType="end"/>
        </w:r>
      </w:hyperlink>
    </w:p>
    <w:p w:rsidR="007475BF" w:rsidRPr="0090560A" w:rsidRDefault="00D31FDD" w:rsidP="007475BF">
      <w:pPr>
        <w:pStyle w:val="TOC3"/>
        <w:tabs>
          <w:tab w:val="right" w:leader="dot" w:pos="9350"/>
        </w:tabs>
        <w:spacing w:line="276" w:lineRule="auto"/>
        <w:rPr>
          <w:rFonts w:ascii="Arial" w:hAnsi="Arial" w:cs="Arial"/>
          <w:noProof/>
          <w:sz w:val="24"/>
          <w:szCs w:val="24"/>
        </w:rPr>
      </w:pPr>
      <w:hyperlink w:anchor="_Toc507065989" w:history="1">
        <w:r w:rsidR="007475BF" w:rsidRPr="0090560A">
          <w:rPr>
            <w:rStyle w:val="Hyperlink"/>
            <w:rFonts w:ascii="Arial" w:hAnsi="Arial" w:cs="Arial"/>
            <w:noProof/>
            <w:sz w:val="24"/>
            <w:szCs w:val="24"/>
          </w:rPr>
          <w:t>2.3.1 Data searches</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_Toc507065989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4</w:t>
        </w:r>
        <w:r w:rsidR="007475BF" w:rsidRPr="0090560A">
          <w:rPr>
            <w:rFonts w:ascii="Arial" w:hAnsi="Arial" w:cs="Arial"/>
            <w:noProof/>
            <w:webHidden/>
            <w:sz w:val="24"/>
            <w:szCs w:val="24"/>
          </w:rPr>
          <w:fldChar w:fldCharType="end"/>
        </w:r>
      </w:hyperlink>
    </w:p>
    <w:p w:rsidR="007475BF" w:rsidRPr="0090560A" w:rsidRDefault="00D31FDD" w:rsidP="007475BF">
      <w:pPr>
        <w:pStyle w:val="TOC3"/>
        <w:tabs>
          <w:tab w:val="right" w:leader="dot" w:pos="9350"/>
        </w:tabs>
        <w:spacing w:line="276" w:lineRule="auto"/>
        <w:rPr>
          <w:rFonts w:ascii="Arial" w:hAnsi="Arial" w:cs="Arial"/>
          <w:noProof/>
          <w:sz w:val="24"/>
          <w:szCs w:val="24"/>
        </w:rPr>
      </w:pPr>
      <w:hyperlink w:anchor="_Toc507065990" w:history="1">
        <w:r w:rsidR="007475BF" w:rsidRPr="0090560A">
          <w:rPr>
            <w:rStyle w:val="Hyperlink"/>
            <w:rFonts w:ascii="Arial" w:hAnsi="Arial" w:cs="Arial"/>
            <w:noProof/>
            <w:sz w:val="24"/>
            <w:szCs w:val="24"/>
          </w:rPr>
          <w:t>2.3.2 Data extraction</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_Toc507065990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5</w:t>
        </w:r>
        <w:r w:rsidR="007475BF" w:rsidRPr="0090560A">
          <w:rPr>
            <w:rFonts w:ascii="Arial" w:hAnsi="Arial" w:cs="Arial"/>
            <w:noProof/>
            <w:webHidden/>
            <w:sz w:val="24"/>
            <w:szCs w:val="24"/>
          </w:rPr>
          <w:fldChar w:fldCharType="end"/>
        </w:r>
      </w:hyperlink>
    </w:p>
    <w:p w:rsidR="007475BF" w:rsidRPr="0090560A" w:rsidRDefault="00D31FDD" w:rsidP="007475BF">
      <w:pPr>
        <w:pStyle w:val="TOC3"/>
        <w:tabs>
          <w:tab w:val="right" w:leader="dot" w:pos="9350"/>
        </w:tabs>
        <w:spacing w:line="276" w:lineRule="auto"/>
        <w:rPr>
          <w:rFonts w:ascii="Arial" w:hAnsi="Arial" w:cs="Arial"/>
          <w:noProof/>
          <w:sz w:val="24"/>
          <w:szCs w:val="24"/>
        </w:rPr>
      </w:pPr>
      <w:hyperlink w:anchor="_Toc507065991" w:history="1">
        <w:r w:rsidR="007475BF" w:rsidRPr="0090560A">
          <w:rPr>
            <w:rStyle w:val="Hyperlink"/>
            <w:rFonts w:ascii="Arial" w:hAnsi="Arial" w:cs="Arial"/>
            <w:noProof/>
            <w:sz w:val="24"/>
            <w:szCs w:val="24"/>
          </w:rPr>
          <w:t>2.3.3 Geo-coding locations of each survey</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_Toc507065991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5</w:t>
        </w:r>
        <w:r w:rsidR="007475BF" w:rsidRPr="0090560A">
          <w:rPr>
            <w:rFonts w:ascii="Arial" w:hAnsi="Arial" w:cs="Arial"/>
            <w:noProof/>
            <w:webHidden/>
            <w:sz w:val="24"/>
            <w:szCs w:val="24"/>
          </w:rPr>
          <w:fldChar w:fldCharType="end"/>
        </w:r>
      </w:hyperlink>
    </w:p>
    <w:p w:rsidR="007475BF" w:rsidRPr="0090560A" w:rsidRDefault="00D31FDD" w:rsidP="007475BF">
      <w:pPr>
        <w:pStyle w:val="TOC3"/>
        <w:tabs>
          <w:tab w:val="right" w:leader="dot" w:pos="9350"/>
        </w:tabs>
        <w:spacing w:line="276" w:lineRule="auto"/>
        <w:rPr>
          <w:rFonts w:ascii="Arial" w:hAnsi="Arial" w:cs="Arial"/>
          <w:noProof/>
          <w:sz w:val="24"/>
          <w:szCs w:val="24"/>
        </w:rPr>
      </w:pPr>
      <w:hyperlink w:anchor="_Toc507065992" w:history="1">
        <w:r w:rsidR="007475BF" w:rsidRPr="0090560A">
          <w:rPr>
            <w:rStyle w:val="Hyperlink"/>
            <w:rFonts w:ascii="Arial" w:hAnsi="Arial" w:cs="Arial"/>
            <w:noProof/>
            <w:sz w:val="24"/>
            <w:szCs w:val="24"/>
          </w:rPr>
          <w:t>2.3.4 Parasite prevalence data summaries</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_Toc507065992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6</w:t>
        </w:r>
        <w:r w:rsidR="007475BF" w:rsidRPr="0090560A">
          <w:rPr>
            <w:rFonts w:ascii="Arial" w:hAnsi="Arial" w:cs="Arial"/>
            <w:noProof/>
            <w:webHidden/>
            <w:sz w:val="24"/>
            <w:szCs w:val="24"/>
          </w:rPr>
          <w:fldChar w:fldCharType="end"/>
        </w:r>
      </w:hyperlink>
    </w:p>
    <w:p w:rsidR="007475BF" w:rsidRPr="0090560A" w:rsidRDefault="00D31FDD" w:rsidP="007475BF">
      <w:pPr>
        <w:pStyle w:val="TOC2"/>
        <w:tabs>
          <w:tab w:val="right" w:leader="dot" w:pos="9350"/>
        </w:tabs>
        <w:spacing w:line="276" w:lineRule="auto"/>
        <w:rPr>
          <w:rFonts w:ascii="Arial" w:hAnsi="Arial" w:cs="Arial"/>
          <w:noProof/>
          <w:sz w:val="24"/>
          <w:szCs w:val="24"/>
        </w:rPr>
      </w:pPr>
      <w:hyperlink w:anchor="_Toc507065993" w:history="1">
        <w:r w:rsidR="007475BF" w:rsidRPr="0090560A">
          <w:rPr>
            <w:rStyle w:val="Hyperlink"/>
            <w:rFonts w:ascii="Arial" w:hAnsi="Arial" w:cs="Arial"/>
            <w:noProof/>
            <w:sz w:val="24"/>
            <w:szCs w:val="24"/>
          </w:rPr>
          <w:t>2.4 Statistical approaches to locality risk mapping</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_Toc507065993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7</w:t>
        </w:r>
        <w:r w:rsidR="007475BF" w:rsidRPr="0090560A">
          <w:rPr>
            <w:rFonts w:ascii="Arial" w:hAnsi="Arial" w:cs="Arial"/>
            <w:noProof/>
            <w:webHidden/>
            <w:sz w:val="24"/>
            <w:szCs w:val="24"/>
          </w:rPr>
          <w:fldChar w:fldCharType="end"/>
        </w:r>
      </w:hyperlink>
    </w:p>
    <w:p w:rsidR="007475BF" w:rsidRPr="0090560A" w:rsidRDefault="00D31FDD" w:rsidP="007475BF">
      <w:pPr>
        <w:pStyle w:val="TOC3"/>
        <w:tabs>
          <w:tab w:val="right" w:leader="dot" w:pos="9350"/>
        </w:tabs>
        <w:spacing w:line="276" w:lineRule="auto"/>
        <w:rPr>
          <w:rFonts w:ascii="Arial" w:hAnsi="Arial" w:cs="Arial"/>
          <w:noProof/>
          <w:sz w:val="24"/>
          <w:szCs w:val="24"/>
        </w:rPr>
      </w:pPr>
      <w:hyperlink w:anchor="_Toc507065994" w:history="1">
        <w:r w:rsidR="007475BF" w:rsidRPr="0090560A">
          <w:rPr>
            <w:rStyle w:val="Hyperlink"/>
            <w:rFonts w:ascii="Arial" w:hAnsi="Arial" w:cs="Arial"/>
            <w:noProof/>
            <w:sz w:val="24"/>
            <w:szCs w:val="24"/>
          </w:rPr>
          <w:t>2.4.1 Model form</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_Toc507065994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7</w:t>
        </w:r>
        <w:r w:rsidR="007475BF" w:rsidRPr="0090560A">
          <w:rPr>
            <w:rFonts w:ascii="Arial" w:hAnsi="Arial" w:cs="Arial"/>
            <w:noProof/>
            <w:webHidden/>
            <w:sz w:val="24"/>
            <w:szCs w:val="24"/>
          </w:rPr>
          <w:fldChar w:fldCharType="end"/>
        </w:r>
      </w:hyperlink>
    </w:p>
    <w:p w:rsidR="007475BF" w:rsidRPr="0090560A" w:rsidRDefault="00D31FDD" w:rsidP="007475BF">
      <w:pPr>
        <w:pStyle w:val="TOC3"/>
        <w:tabs>
          <w:tab w:val="right" w:leader="dot" w:pos="9350"/>
        </w:tabs>
        <w:spacing w:line="276" w:lineRule="auto"/>
        <w:rPr>
          <w:rFonts w:ascii="Arial" w:hAnsi="Arial" w:cs="Arial"/>
          <w:noProof/>
          <w:sz w:val="24"/>
          <w:szCs w:val="24"/>
        </w:rPr>
      </w:pPr>
      <w:hyperlink w:anchor="_Toc507065995" w:history="1">
        <w:r w:rsidR="007475BF" w:rsidRPr="0090560A">
          <w:rPr>
            <w:rStyle w:val="Hyperlink"/>
            <w:rFonts w:ascii="Arial" w:eastAsia="Calibri" w:hAnsi="Arial" w:cs="Arial"/>
            <w:noProof/>
            <w:sz w:val="24"/>
            <w:szCs w:val="24"/>
          </w:rPr>
          <w:t>2.4.2 Likelihood of policy relevant criteria for intervention</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_Toc507065995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9</w:t>
        </w:r>
        <w:r w:rsidR="007475BF" w:rsidRPr="0090560A">
          <w:rPr>
            <w:rFonts w:ascii="Arial" w:hAnsi="Arial" w:cs="Arial"/>
            <w:noProof/>
            <w:webHidden/>
            <w:sz w:val="24"/>
            <w:szCs w:val="24"/>
          </w:rPr>
          <w:fldChar w:fldCharType="end"/>
        </w:r>
      </w:hyperlink>
    </w:p>
    <w:p w:rsidR="007475BF" w:rsidRPr="0090560A" w:rsidRDefault="00D31FDD" w:rsidP="007475BF">
      <w:pPr>
        <w:pStyle w:val="TOC3"/>
        <w:tabs>
          <w:tab w:val="right" w:leader="dot" w:pos="9350"/>
        </w:tabs>
        <w:spacing w:line="276" w:lineRule="auto"/>
        <w:rPr>
          <w:rFonts w:ascii="Arial" w:hAnsi="Arial" w:cs="Arial"/>
          <w:noProof/>
          <w:sz w:val="24"/>
          <w:szCs w:val="24"/>
        </w:rPr>
      </w:pPr>
      <w:hyperlink w:anchor="_Toc507065996" w:history="1">
        <w:r w:rsidR="007475BF" w:rsidRPr="0090560A">
          <w:rPr>
            <w:rStyle w:val="Hyperlink"/>
            <w:rFonts w:ascii="Arial" w:eastAsia="Calibri" w:hAnsi="Arial" w:cs="Arial"/>
            <w:noProof/>
            <w:sz w:val="24"/>
            <w:szCs w:val="24"/>
          </w:rPr>
          <w:t>2.4.3 Model validation</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_Toc507065996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10</w:t>
        </w:r>
        <w:r w:rsidR="007475BF" w:rsidRPr="0090560A">
          <w:rPr>
            <w:rFonts w:ascii="Arial" w:hAnsi="Arial" w:cs="Arial"/>
            <w:noProof/>
            <w:webHidden/>
            <w:sz w:val="24"/>
            <w:szCs w:val="24"/>
          </w:rPr>
          <w:fldChar w:fldCharType="end"/>
        </w:r>
      </w:hyperlink>
    </w:p>
    <w:p w:rsidR="007475BF" w:rsidRPr="0090560A" w:rsidRDefault="00D31FDD" w:rsidP="007475BF">
      <w:pPr>
        <w:pStyle w:val="TOC1"/>
        <w:tabs>
          <w:tab w:val="right" w:leader="dot" w:pos="9350"/>
        </w:tabs>
        <w:spacing w:line="276" w:lineRule="auto"/>
        <w:rPr>
          <w:rFonts w:ascii="Arial" w:eastAsiaTheme="minorEastAsia" w:hAnsi="Arial" w:cs="Arial"/>
          <w:noProof/>
          <w:sz w:val="24"/>
          <w:szCs w:val="24"/>
        </w:rPr>
      </w:pPr>
      <w:hyperlink w:anchor="_Toc507065997" w:history="1">
        <w:r w:rsidR="007475BF" w:rsidRPr="0090560A">
          <w:rPr>
            <w:rStyle w:val="Hyperlink"/>
            <w:rFonts w:ascii="Arial" w:eastAsia="Calibri" w:hAnsi="Arial" w:cs="Arial"/>
            <w:noProof/>
            <w:kern w:val="24"/>
            <w:sz w:val="24"/>
            <w:szCs w:val="24"/>
            <w:lang w:val="en-GB"/>
          </w:rPr>
          <w:t xml:space="preserve">3. </w:t>
        </w:r>
        <w:r w:rsidR="007475BF" w:rsidRPr="0090560A">
          <w:rPr>
            <w:rStyle w:val="Hyperlink"/>
            <w:rFonts w:ascii="Arial" w:hAnsi="Arial" w:cs="Arial"/>
            <w:noProof/>
            <w:sz w:val="24"/>
            <w:szCs w:val="24"/>
          </w:rPr>
          <w:t>Mapping associated special interest areas</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_Toc507065997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10</w:t>
        </w:r>
        <w:r w:rsidR="007475BF" w:rsidRPr="0090560A">
          <w:rPr>
            <w:rFonts w:ascii="Arial" w:hAnsi="Arial" w:cs="Arial"/>
            <w:noProof/>
            <w:webHidden/>
            <w:sz w:val="24"/>
            <w:szCs w:val="24"/>
          </w:rPr>
          <w:fldChar w:fldCharType="end"/>
        </w:r>
      </w:hyperlink>
    </w:p>
    <w:p w:rsidR="007475BF" w:rsidRPr="0090560A" w:rsidRDefault="00D31FDD" w:rsidP="007475BF">
      <w:pPr>
        <w:pStyle w:val="TOC1"/>
        <w:tabs>
          <w:tab w:val="right" w:leader="dot" w:pos="9350"/>
        </w:tabs>
        <w:spacing w:line="276" w:lineRule="auto"/>
        <w:rPr>
          <w:rFonts w:ascii="Arial" w:eastAsiaTheme="minorEastAsia" w:hAnsi="Arial" w:cs="Arial"/>
          <w:noProof/>
          <w:sz w:val="24"/>
          <w:szCs w:val="24"/>
        </w:rPr>
      </w:pPr>
      <w:hyperlink w:anchor="_Toc507065998" w:history="1">
        <w:r w:rsidR="007475BF" w:rsidRPr="0090560A">
          <w:rPr>
            <w:rStyle w:val="Hyperlink"/>
            <w:rFonts w:ascii="Arial" w:hAnsi="Arial" w:cs="Arial"/>
            <w:noProof/>
            <w:sz w:val="24"/>
            <w:szCs w:val="24"/>
          </w:rPr>
          <w:t>4. Discussion and recommendations</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_Toc507065998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1</w:t>
        </w:r>
        <w:r w:rsidR="007475BF" w:rsidRPr="0090560A">
          <w:rPr>
            <w:rFonts w:ascii="Arial" w:hAnsi="Arial" w:cs="Arial"/>
            <w:noProof/>
            <w:webHidden/>
            <w:sz w:val="24"/>
            <w:szCs w:val="24"/>
          </w:rPr>
          <w:fldChar w:fldCharType="end"/>
        </w:r>
      </w:hyperlink>
      <w:r w:rsidR="007475BF">
        <w:rPr>
          <w:rFonts w:ascii="Arial" w:hAnsi="Arial" w:cs="Arial"/>
          <w:noProof/>
          <w:sz w:val="24"/>
          <w:szCs w:val="24"/>
        </w:rPr>
        <w:t>2</w:t>
      </w:r>
    </w:p>
    <w:p w:rsidR="007475BF" w:rsidRPr="0090560A" w:rsidRDefault="00D31FDD" w:rsidP="007475BF">
      <w:pPr>
        <w:pStyle w:val="TOC2"/>
        <w:tabs>
          <w:tab w:val="right" w:leader="dot" w:pos="9350"/>
        </w:tabs>
        <w:spacing w:line="276" w:lineRule="auto"/>
        <w:rPr>
          <w:rFonts w:ascii="Arial" w:hAnsi="Arial" w:cs="Arial"/>
          <w:noProof/>
          <w:sz w:val="24"/>
          <w:szCs w:val="24"/>
        </w:rPr>
      </w:pPr>
      <w:hyperlink w:anchor="_Toc507065999" w:history="1">
        <w:r w:rsidR="007475BF" w:rsidRPr="0090560A">
          <w:rPr>
            <w:rStyle w:val="Hyperlink"/>
            <w:rFonts w:ascii="Arial" w:hAnsi="Arial" w:cs="Arial"/>
            <w:noProof/>
            <w:sz w:val="24"/>
            <w:szCs w:val="24"/>
            <w:lang w:val="en-GB"/>
          </w:rPr>
          <w:t>4.1 Overview of findings</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_Toc507065999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1</w:t>
        </w:r>
        <w:r w:rsidR="007475BF" w:rsidRPr="0090560A">
          <w:rPr>
            <w:rFonts w:ascii="Arial" w:hAnsi="Arial" w:cs="Arial"/>
            <w:noProof/>
            <w:webHidden/>
            <w:sz w:val="24"/>
            <w:szCs w:val="24"/>
          </w:rPr>
          <w:fldChar w:fldCharType="end"/>
        </w:r>
      </w:hyperlink>
      <w:r w:rsidR="007475BF">
        <w:rPr>
          <w:rFonts w:ascii="Arial" w:hAnsi="Arial" w:cs="Arial"/>
          <w:noProof/>
          <w:sz w:val="24"/>
          <w:szCs w:val="24"/>
        </w:rPr>
        <w:t>2</w:t>
      </w:r>
    </w:p>
    <w:p w:rsidR="007475BF" w:rsidRPr="0090560A" w:rsidRDefault="00D31FDD" w:rsidP="007475BF">
      <w:pPr>
        <w:pStyle w:val="TOC2"/>
        <w:tabs>
          <w:tab w:val="right" w:leader="dot" w:pos="9350"/>
        </w:tabs>
        <w:spacing w:line="276" w:lineRule="auto"/>
        <w:rPr>
          <w:rFonts w:ascii="Arial" w:hAnsi="Arial" w:cs="Arial"/>
          <w:noProof/>
          <w:sz w:val="24"/>
          <w:szCs w:val="24"/>
        </w:rPr>
      </w:pPr>
      <w:hyperlink w:anchor="_Toc507066000" w:history="1">
        <w:r w:rsidR="007475BF" w:rsidRPr="0090560A">
          <w:rPr>
            <w:rStyle w:val="Hyperlink"/>
            <w:rFonts w:ascii="Arial" w:hAnsi="Arial" w:cs="Arial"/>
            <w:noProof/>
            <w:sz w:val="24"/>
            <w:szCs w:val="24"/>
            <w:lang w:val="en-GB"/>
          </w:rPr>
          <w:t>4.2 Future data needs</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_Toc507066000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12</w:t>
        </w:r>
        <w:r w:rsidR="007475BF" w:rsidRPr="0090560A">
          <w:rPr>
            <w:rFonts w:ascii="Arial" w:hAnsi="Arial" w:cs="Arial"/>
            <w:noProof/>
            <w:webHidden/>
            <w:sz w:val="24"/>
            <w:szCs w:val="24"/>
          </w:rPr>
          <w:fldChar w:fldCharType="end"/>
        </w:r>
      </w:hyperlink>
    </w:p>
    <w:p w:rsidR="007475BF" w:rsidRPr="0090560A" w:rsidRDefault="00D31FDD" w:rsidP="007475BF">
      <w:pPr>
        <w:pStyle w:val="TOC1"/>
        <w:tabs>
          <w:tab w:val="right" w:leader="dot" w:pos="9350"/>
        </w:tabs>
        <w:spacing w:line="276" w:lineRule="auto"/>
        <w:rPr>
          <w:rFonts w:ascii="Arial" w:eastAsiaTheme="minorEastAsia" w:hAnsi="Arial" w:cs="Arial"/>
          <w:noProof/>
          <w:sz w:val="24"/>
          <w:szCs w:val="24"/>
        </w:rPr>
      </w:pPr>
      <w:hyperlink w:anchor="_Toc507066001" w:history="1">
        <w:r w:rsidR="007475BF" w:rsidRPr="0090560A">
          <w:rPr>
            <w:rStyle w:val="Hyperlink"/>
            <w:rFonts w:ascii="Arial" w:hAnsi="Arial" w:cs="Arial"/>
            <w:noProof/>
            <w:kern w:val="24"/>
            <w:sz w:val="24"/>
            <w:szCs w:val="24"/>
          </w:rPr>
          <w:t xml:space="preserve">5. </w:t>
        </w:r>
        <w:r w:rsidR="007475BF" w:rsidRPr="0090560A">
          <w:rPr>
            <w:rStyle w:val="Hyperlink"/>
            <w:rFonts w:ascii="Arial" w:hAnsi="Arial" w:cs="Arial"/>
            <w:noProof/>
            <w:sz w:val="24"/>
            <w:szCs w:val="24"/>
          </w:rPr>
          <w:t>Acknowledgements</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_Toc507066001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1</w:t>
        </w:r>
        <w:r w:rsidR="007475BF" w:rsidRPr="0090560A">
          <w:rPr>
            <w:rFonts w:ascii="Arial" w:hAnsi="Arial" w:cs="Arial"/>
            <w:noProof/>
            <w:webHidden/>
            <w:sz w:val="24"/>
            <w:szCs w:val="24"/>
          </w:rPr>
          <w:fldChar w:fldCharType="end"/>
        </w:r>
      </w:hyperlink>
      <w:r w:rsidR="007475BF">
        <w:rPr>
          <w:rFonts w:ascii="Arial" w:hAnsi="Arial" w:cs="Arial"/>
          <w:noProof/>
          <w:sz w:val="24"/>
          <w:szCs w:val="24"/>
        </w:rPr>
        <w:t>4</w:t>
      </w:r>
    </w:p>
    <w:p w:rsidR="007475BF" w:rsidRPr="0090560A" w:rsidRDefault="00D31FDD" w:rsidP="007475BF">
      <w:pPr>
        <w:pStyle w:val="TOC1"/>
        <w:tabs>
          <w:tab w:val="right" w:leader="dot" w:pos="9350"/>
        </w:tabs>
        <w:spacing w:line="276" w:lineRule="auto"/>
        <w:rPr>
          <w:rFonts w:ascii="Arial" w:eastAsiaTheme="minorEastAsia" w:hAnsi="Arial" w:cs="Arial"/>
          <w:noProof/>
          <w:sz w:val="24"/>
          <w:szCs w:val="24"/>
        </w:rPr>
      </w:pPr>
      <w:hyperlink w:anchor="_Toc507066002" w:history="1">
        <w:r w:rsidR="007475BF" w:rsidRPr="0090560A">
          <w:rPr>
            <w:rStyle w:val="Hyperlink"/>
            <w:rFonts w:ascii="Arial" w:hAnsi="Arial" w:cs="Arial"/>
            <w:noProof/>
            <w:sz w:val="24"/>
            <w:szCs w:val="24"/>
          </w:rPr>
          <w:t>6. References</w:t>
        </w:r>
        <w:r w:rsidR="007475BF" w:rsidRPr="0090560A">
          <w:rPr>
            <w:rFonts w:ascii="Arial" w:hAnsi="Arial" w:cs="Arial"/>
            <w:noProof/>
            <w:webHidden/>
            <w:sz w:val="24"/>
            <w:szCs w:val="24"/>
          </w:rPr>
          <w:tab/>
        </w:r>
        <w:r w:rsidR="007475BF" w:rsidRPr="0090560A">
          <w:rPr>
            <w:rFonts w:ascii="Arial" w:hAnsi="Arial" w:cs="Arial"/>
            <w:noProof/>
            <w:webHidden/>
            <w:sz w:val="24"/>
            <w:szCs w:val="24"/>
          </w:rPr>
          <w:fldChar w:fldCharType="begin"/>
        </w:r>
        <w:r w:rsidR="007475BF" w:rsidRPr="0090560A">
          <w:rPr>
            <w:rFonts w:ascii="Arial" w:hAnsi="Arial" w:cs="Arial"/>
            <w:noProof/>
            <w:webHidden/>
            <w:sz w:val="24"/>
            <w:szCs w:val="24"/>
          </w:rPr>
          <w:instrText xml:space="preserve"> PAGEREF _Toc507066002 \h </w:instrText>
        </w:r>
        <w:r w:rsidR="007475BF" w:rsidRPr="0090560A">
          <w:rPr>
            <w:rFonts w:ascii="Arial" w:hAnsi="Arial" w:cs="Arial"/>
            <w:noProof/>
            <w:webHidden/>
            <w:sz w:val="24"/>
            <w:szCs w:val="24"/>
          </w:rPr>
        </w:r>
        <w:r w:rsidR="007475BF" w:rsidRPr="0090560A">
          <w:rPr>
            <w:rFonts w:ascii="Arial" w:hAnsi="Arial" w:cs="Arial"/>
            <w:noProof/>
            <w:webHidden/>
            <w:sz w:val="24"/>
            <w:szCs w:val="24"/>
          </w:rPr>
          <w:fldChar w:fldCharType="separate"/>
        </w:r>
        <w:r w:rsidR="007475BF" w:rsidRPr="0090560A">
          <w:rPr>
            <w:rFonts w:ascii="Arial" w:hAnsi="Arial" w:cs="Arial"/>
            <w:noProof/>
            <w:webHidden/>
            <w:sz w:val="24"/>
            <w:szCs w:val="24"/>
          </w:rPr>
          <w:t>14</w:t>
        </w:r>
        <w:r w:rsidR="007475BF" w:rsidRPr="0090560A">
          <w:rPr>
            <w:rFonts w:ascii="Arial" w:hAnsi="Arial" w:cs="Arial"/>
            <w:noProof/>
            <w:webHidden/>
            <w:sz w:val="24"/>
            <w:szCs w:val="24"/>
          </w:rPr>
          <w:fldChar w:fldCharType="end"/>
        </w:r>
      </w:hyperlink>
    </w:p>
    <w:p w:rsidR="003B6323" w:rsidRPr="008032B5" w:rsidRDefault="007475BF" w:rsidP="007475BF">
      <w:pPr>
        <w:pStyle w:val="NormalWeb"/>
        <w:spacing w:before="0" w:beforeAutospacing="0" w:after="0" w:afterAutospacing="0"/>
        <w:rPr>
          <w:rFonts w:ascii="Arial" w:hAnsi="Arial" w:cs="Arial"/>
        </w:rPr>
      </w:pPr>
      <w:r w:rsidRPr="0090560A">
        <w:rPr>
          <w:rFonts w:ascii="Arial" w:hAnsi="Arial" w:cs="Arial"/>
          <w:bCs/>
          <w:noProof/>
        </w:rPr>
        <w:fldChar w:fldCharType="end"/>
      </w:r>
    </w:p>
    <w:p w:rsidR="007475BF" w:rsidRDefault="007475BF" w:rsidP="00FF712D">
      <w:pPr>
        <w:ind w:left="720" w:firstLine="720"/>
        <w:rPr>
          <w:rFonts w:ascii="Arial" w:eastAsiaTheme="majorEastAsia" w:hAnsi="Arial" w:cs="Arial"/>
          <w:b/>
          <w:sz w:val="24"/>
          <w:szCs w:val="24"/>
        </w:rPr>
      </w:pPr>
    </w:p>
    <w:p w:rsidR="007475BF" w:rsidRDefault="007475BF" w:rsidP="00FF712D">
      <w:pPr>
        <w:ind w:left="720" w:firstLine="720"/>
        <w:rPr>
          <w:rFonts w:ascii="Arial" w:eastAsiaTheme="majorEastAsia" w:hAnsi="Arial" w:cs="Arial"/>
          <w:b/>
          <w:sz w:val="24"/>
          <w:szCs w:val="24"/>
        </w:rPr>
      </w:pPr>
    </w:p>
    <w:p w:rsidR="007475BF" w:rsidRDefault="007475BF" w:rsidP="00FF712D">
      <w:pPr>
        <w:ind w:left="720" w:firstLine="720"/>
        <w:rPr>
          <w:rFonts w:ascii="Arial" w:eastAsiaTheme="majorEastAsia" w:hAnsi="Arial" w:cs="Arial"/>
          <w:b/>
          <w:sz w:val="24"/>
          <w:szCs w:val="24"/>
        </w:rPr>
      </w:pPr>
    </w:p>
    <w:p w:rsidR="007475BF" w:rsidRDefault="007475BF" w:rsidP="00FF712D">
      <w:pPr>
        <w:ind w:left="720" w:firstLine="720"/>
        <w:rPr>
          <w:rFonts w:ascii="Arial" w:eastAsiaTheme="majorEastAsia" w:hAnsi="Arial" w:cs="Arial"/>
          <w:b/>
          <w:sz w:val="24"/>
          <w:szCs w:val="24"/>
        </w:rPr>
      </w:pPr>
    </w:p>
    <w:p w:rsidR="00527233" w:rsidRDefault="00527233" w:rsidP="00527233">
      <w:pPr>
        <w:rPr>
          <w:rFonts w:ascii="Arial" w:eastAsiaTheme="majorEastAsia" w:hAnsi="Arial" w:cs="Arial"/>
          <w:b/>
          <w:sz w:val="24"/>
          <w:szCs w:val="24"/>
        </w:rPr>
        <w:sectPr w:rsidR="00527233" w:rsidSect="00FC27C3">
          <w:footerReference w:type="default" r:id="rId12"/>
          <w:footerReference w:type="first" r:id="rId13"/>
          <w:pgSz w:w="12240" w:h="15840"/>
          <w:pgMar w:top="1440" w:right="1440" w:bottom="1440" w:left="1440" w:header="720" w:footer="720" w:gutter="0"/>
          <w:pgNumType w:start="1"/>
          <w:cols w:space="720"/>
          <w:docGrid w:linePitch="360"/>
        </w:sectPr>
      </w:pPr>
    </w:p>
    <w:p w:rsidR="00956AFE" w:rsidRPr="008032B5" w:rsidRDefault="00A47932" w:rsidP="00527233">
      <w:pPr>
        <w:ind w:left="720" w:firstLine="720"/>
        <w:rPr>
          <w:rFonts w:ascii="Arial" w:eastAsiaTheme="minorEastAsia" w:hAnsi="Arial" w:cs="Arial"/>
          <w:b/>
          <w:color w:val="000000" w:themeColor="text1"/>
          <w:kern w:val="24"/>
          <w:sz w:val="24"/>
          <w:szCs w:val="24"/>
          <w:lang w:val="en-GB"/>
        </w:rPr>
      </w:pPr>
      <w:r w:rsidRPr="008032B5">
        <w:rPr>
          <w:rFonts w:ascii="Arial" w:eastAsiaTheme="minorEastAsia" w:hAnsi="Arial" w:cs="Arial"/>
          <w:b/>
          <w:color w:val="000000" w:themeColor="text1"/>
          <w:kern w:val="24"/>
          <w:sz w:val="24"/>
          <w:szCs w:val="24"/>
          <w:lang w:val="en-GB"/>
        </w:rPr>
        <w:lastRenderedPageBreak/>
        <w:t xml:space="preserve">1. </w:t>
      </w:r>
      <w:r w:rsidR="00AC55AD" w:rsidRPr="008032B5">
        <w:rPr>
          <w:rFonts w:ascii="Arial" w:eastAsiaTheme="minorEastAsia" w:hAnsi="Arial" w:cs="Arial"/>
          <w:b/>
          <w:color w:val="000000" w:themeColor="text1"/>
          <w:kern w:val="24"/>
          <w:sz w:val="24"/>
          <w:szCs w:val="24"/>
          <w:lang w:val="en-GB"/>
        </w:rPr>
        <w:t>Background</w:t>
      </w:r>
      <w:r w:rsidR="00C7520C" w:rsidRPr="008032B5">
        <w:rPr>
          <w:rFonts w:ascii="Arial" w:eastAsiaTheme="minorEastAsia" w:hAnsi="Arial" w:cs="Arial"/>
          <w:b/>
          <w:color w:val="000000" w:themeColor="text1"/>
          <w:kern w:val="24"/>
          <w:sz w:val="24"/>
          <w:szCs w:val="24"/>
          <w:lang w:val="en-GB"/>
        </w:rPr>
        <w:t xml:space="preserve"> to previous malaria risk mapping</w:t>
      </w:r>
    </w:p>
    <w:p w:rsidR="00AC55AD" w:rsidRPr="008032B5" w:rsidRDefault="00AC55AD" w:rsidP="00FF712D">
      <w:pPr>
        <w:rPr>
          <w:rFonts w:ascii="Arial" w:hAnsi="Arial" w:cs="Arial"/>
          <w:sz w:val="24"/>
          <w:szCs w:val="24"/>
        </w:rPr>
      </w:pPr>
      <w:r w:rsidRPr="008032B5">
        <w:rPr>
          <w:rFonts w:ascii="Arial" w:eastAsiaTheme="minorEastAsia" w:hAnsi="Arial" w:cs="Arial"/>
          <w:color w:val="000000" w:themeColor="text1"/>
          <w:kern w:val="24"/>
          <w:sz w:val="24"/>
          <w:szCs w:val="24"/>
          <w:lang w:val="en-GB"/>
        </w:rPr>
        <w:t>Th</w:t>
      </w:r>
      <w:r w:rsidR="00C2288E" w:rsidRPr="008032B5">
        <w:rPr>
          <w:rFonts w:ascii="Arial" w:eastAsiaTheme="minorEastAsia" w:hAnsi="Arial" w:cs="Arial"/>
          <w:color w:val="000000" w:themeColor="text1"/>
          <w:kern w:val="24"/>
          <w:sz w:val="24"/>
          <w:szCs w:val="24"/>
          <w:lang w:val="en-GB"/>
        </w:rPr>
        <w:t>e earliest attempt to develop a data</w:t>
      </w:r>
      <w:r w:rsidR="008B6AB3" w:rsidRPr="008032B5">
        <w:rPr>
          <w:rFonts w:ascii="Arial" w:eastAsiaTheme="minorEastAsia" w:hAnsi="Arial" w:cs="Arial"/>
          <w:color w:val="000000" w:themeColor="text1"/>
          <w:kern w:val="24"/>
          <w:sz w:val="24"/>
          <w:szCs w:val="24"/>
          <w:lang w:val="en-GB"/>
        </w:rPr>
        <w:t>-driven</w:t>
      </w:r>
      <w:r w:rsidR="00C2288E" w:rsidRPr="008032B5">
        <w:rPr>
          <w:rFonts w:ascii="Arial" w:eastAsiaTheme="minorEastAsia" w:hAnsi="Arial" w:cs="Arial"/>
          <w:color w:val="000000" w:themeColor="text1"/>
          <w:kern w:val="24"/>
          <w:sz w:val="24"/>
          <w:szCs w:val="24"/>
          <w:lang w:val="en-GB"/>
        </w:rPr>
        <w:t xml:space="preserve"> malaria</w:t>
      </w:r>
      <w:r w:rsidRPr="008032B5">
        <w:rPr>
          <w:rFonts w:ascii="Arial" w:eastAsiaTheme="minorEastAsia" w:hAnsi="Arial" w:cs="Arial"/>
          <w:color w:val="000000" w:themeColor="text1"/>
          <w:kern w:val="24"/>
          <w:sz w:val="24"/>
          <w:szCs w:val="24"/>
          <w:lang w:val="en-GB"/>
        </w:rPr>
        <w:t xml:space="preserve"> risk map of the Sudan was undertaken by the </w:t>
      </w:r>
      <w:proofErr w:type="spellStart"/>
      <w:r w:rsidRPr="008032B5">
        <w:rPr>
          <w:rFonts w:ascii="Arial" w:eastAsiaTheme="minorEastAsia" w:hAnsi="Arial" w:cs="Arial"/>
          <w:color w:val="000000" w:themeColor="text1"/>
          <w:kern w:val="24"/>
          <w:sz w:val="24"/>
          <w:szCs w:val="24"/>
          <w:lang w:val="en-GB"/>
        </w:rPr>
        <w:t>Wernsdorfer</w:t>
      </w:r>
      <w:proofErr w:type="spellEnd"/>
      <w:r w:rsidRPr="008032B5">
        <w:rPr>
          <w:rFonts w:ascii="Arial" w:eastAsiaTheme="minorEastAsia" w:hAnsi="Arial" w:cs="Arial"/>
          <w:color w:val="000000" w:themeColor="text1"/>
          <w:kern w:val="24"/>
          <w:sz w:val="24"/>
          <w:szCs w:val="24"/>
          <w:lang w:val="en-GB"/>
        </w:rPr>
        <w:t xml:space="preserve"> brothers</w:t>
      </w:r>
      <w:r w:rsidRPr="008032B5">
        <w:rPr>
          <w:rFonts w:ascii="Arial" w:eastAsiaTheme="minorEastAsia" w:hAnsi="Arial" w:cs="Arial"/>
          <w:color w:val="000000" w:themeColor="text1"/>
          <w:kern w:val="24"/>
          <w:sz w:val="24"/>
          <w:szCs w:val="24"/>
        </w:rPr>
        <w:t xml:space="preserve"> as part of a WHO supported national pre-eradication survey [</w:t>
      </w:r>
      <w:proofErr w:type="spellStart"/>
      <w:r w:rsidRPr="008032B5">
        <w:rPr>
          <w:rFonts w:ascii="Arial" w:eastAsiaTheme="minorEastAsia" w:hAnsi="Arial" w:cs="Arial"/>
          <w:color w:val="000000" w:themeColor="text1"/>
          <w:kern w:val="24"/>
          <w:sz w:val="24"/>
          <w:szCs w:val="24"/>
        </w:rPr>
        <w:t>Wernsdorfer</w:t>
      </w:r>
      <w:proofErr w:type="spellEnd"/>
      <w:r w:rsidRPr="008032B5">
        <w:rPr>
          <w:rFonts w:ascii="Arial" w:eastAsiaTheme="minorEastAsia" w:hAnsi="Arial" w:cs="Arial"/>
          <w:color w:val="000000" w:themeColor="text1"/>
          <w:kern w:val="24"/>
          <w:sz w:val="24"/>
          <w:szCs w:val="24"/>
        </w:rPr>
        <w:t xml:space="preserve"> &amp; </w:t>
      </w:r>
      <w:proofErr w:type="spellStart"/>
      <w:r w:rsidRPr="008032B5">
        <w:rPr>
          <w:rFonts w:ascii="Arial" w:eastAsiaTheme="minorEastAsia" w:hAnsi="Arial" w:cs="Arial"/>
          <w:color w:val="000000" w:themeColor="text1"/>
          <w:kern w:val="24"/>
          <w:sz w:val="24"/>
          <w:szCs w:val="24"/>
        </w:rPr>
        <w:t>Wernsdorfer</w:t>
      </w:r>
      <w:proofErr w:type="spellEnd"/>
      <w:r w:rsidRPr="008032B5">
        <w:rPr>
          <w:rFonts w:ascii="Arial" w:eastAsiaTheme="minorEastAsia" w:hAnsi="Arial" w:cs="Arial"/>
          <w:color w:val="000000" w:themeColor="text1"/>
          <w:kern w:val="24"/>
          <w:sz w:val="24"/>
          <w:szCs w:val="24"/>
        </w:rPr>
        <w:t xml:space="preserve">, 1967]. </w:t>
      </w:r>
      <w:r w:rsidRPr="008032B5">
        <w:rPr>
          <w:rFonts w:ascii="Arial" w:eastAsiaTheme="minorEastAsia" w:hAnsi="Arial" w:cs="Arial"/>
          <w:color w:val="000000" w:themeColor="text1"/>
          <w:kern w:val="24"/>
          <w:sz w:val="24"/>
          <w:szCs w:val="24"/>
          <w:lang w:val="en-GB"/>
        </w:rPr>
        <w:t xml:space="preserve">The survey was undertaken from 1961 to 1963 and included spleen and parasite rates among over 24,000 children aged 2-10 years, detailed descriptions of seasonality, vectors, topography, and assembled health centre morbidity and mortality reports. </w:t>
      </w:r>
    </w:p>
    <w:p w:rsidR="00AC55AD" w:rsidRPr="008032B5" w:rsidRDefault="00AC55AD" w:rsidP="00FF712D">
      <w:pPr>
        <w:pStyle w:val="NormalWeb"/>
        <w:spacing w:before="0" w:beforeAutospacing="0" w:after="0" w:afterAutospacing="0"/>
        <w:rPr>
          <w:rFonts w:ascii="Arial" w:eastAsiaTheme="minorEastAsia" w:hAnsi="Arial" w:cs="Arial"/>
          <w:color w:val="000000" w:themeColor="text1"/>
          <w:kern w:val="24"/>
          <w:lang w:val="en-GB"/>
        </w:rPr>
      </w:pPr>
    </w:p>
    <w:p w:rsidR="00AC55AD" w:rsidRPr="008032B5" w:rsidRDefault="00AC55AD" w:rsidP="00FF712D">
      <w:pPr>
        <w:pStyle w:val="NormalWeb"/>
        <w:spacing w:before="0" w:beforeAutospacing="0" w:after="0" w:afterAutospacing="0"/>
        <w:rPr>
          <w:rFonts w:ascii="Arial" w:eastAsiaTheme="minorEastAsia" w:hAnsi="Arial" w:cs="Arial"/>
          <w:color w:val="000000" w:themeColor="text1"/>
          <w:kern w:val="24"/>
          <w:lang w:val="en-GB"/>
        </w:rPr>
      </w:pPr>
      <w:r w:rsidRPr="008032B5">
        <w:rPr>
          <w:rFonts w:ascii="Arial" w:eastAsiaTheme="minorEastAsia" w:hAnsi="Arial" w:cs="Arial"/>
          <w:color w:val="000000" w:themeColor="text1"/>
          <w:kern w:val="24"/>
          <w:lang w:val="en-GB"/>
        </w:rPr>
        <w:t>During the 1960s the widely held expert opinion was that there were no areas of holo</w:t>
      </w:r>
      <w:r w:rsidR="00C2288E" w:rsidRPr="008032B5">
        <w:rPr>
          <w:rFonts w:ascii="Arial" w:eastAsiaTheme="minorEastAsia" w:hAnsi="Arial" w:cs="Arial"/>
          <w:color w:val="000000" w:themeColor="text1"/>
          <w:kern w:val="24"/>
          <w:lang w:val="en-GB"/>
        </w:rPr>
        <w:t>-</w:t>
      </w:r>
      <w:r w:rsidRPr="008032B5">
        <w:rPr>
          <w:rFonts w:ascii="Arial" w:eastAsiaTheme="minorEastAsia" w:hAnsi="Arial" w:cs="Arial"/>
          <w:color w:val="000000" w:themeColor="text1"/>
          <w:kern w:val="24"/>
          <w:lang w:val="en-GB"/>
        </w:rPr>
        <w:t xml:space="preserve">endemicity </w:t>
      </w:r>
      <w:r w:rsidR="00C2288E" w:rsidRPr="008032B5">
        <w:rPr>
          <w:rFonts w:ascii="Arial" w:eastAsiaTheme="minorEastAsia" w:hAnsi="Arial" w:cs="Arial"/>
          <w:color w:val="000000" w:themeColor="text1"/>
          <w:kern w:val="24"/>
          <w:lang w:val="en-GB"/>
        </w:rPr>
        <w:t xml:space="preserve">in present day Republic of Sudan, </w:t>
      </w:r>
      <w:r w:rsidRPr="008032B5">
        <w:rPr>
          <w:rFonts w:ascii="Arial" w:eastAsiaTheme="minorEastAsia" w:hAnsi="Arial" w:cs="Arial"/>
          <w:color w:val="000000" w:themeColor="text1"/>
          <w:kern w:val="24"/>
          <w:lang w:val="en-GB"/>
        </w:rPr>
        <w:t xml:space="preserve">but malaria intensity increased to </w:t>
      </w:r>
      <w:proofErr w:type="spellStart"/>
      <w:r w:rsidRPr="008032B5">
        <w:rPr>
          <w:rFonts w:ascii="Arial" w:eastAsiaTheme="minorEastAsia" w:hAnsi="Arial" w:cs="Arial"/>
          <w:color w:val="000000" w:themeColor="text1"/>
          <w:kern w:val="24"/>
          <w:lang w:val="en-GB"/>
        </w:rPr>
        <w:t>meso</w:t>
      </w:r>
      <w:proofErr w:type="spellEnd"/>
      <w:r w:rsidRPr="008032B5">
        <w:rPr>
          <w:rFonts w:ascii="Arial" w:eastAsiaTheme="minorEastAsia" w:hAnsi="Arial" w:cs="Arial"/>
          <w:color w:val="000000" w:themeColor="text1"/>
          <w:kern w:val="24"/>
          <w:lang w:val="en-GB"/>
        </w:rPr>
        <w:t xml:space="preserve">-endemic levels further south, </w:t>
      </w:r>
      <w:r w:rsidR="00C2288E" w:rsidRPr="008032B5">
        <w:rPr>
          <w:rFonts w:ascii="Arial" w:eastAsiaTheme="minorEastAsia" w:hAnsi="Arial" w:cs="Arial"/>
          <w:color w:val="000000" w:themeColor="text1"/>
          <w:kern w:val="24"/>
          <w:lang w:val="en-GB"/>
        </w:rPr>
        <w:t>malaria was absent in the northern deserts flanking the Nile toward t</w:t>
      </w:r>
      <w:r w:rsidRPr="008032B5">
        <w:rPr>
          <w:rFonts w:ascii="Arial" w:eastAsiaTheme="minorEastAsia" w:hAnsi="Arial" w:cs="Arial"/>
          <w:color w:val="000000" w:themeColor="text1"/>
          <w:kern w:val="24"/>
          <w:lang w:val="en-GB"/>
        </w:rPr>
        <w:t>he Red Sea Coast</w:t>
      </w:r>
      <w:r w:rsidR="00C2288E" w:rsidRPr="008032B5">
        <w:rPr>
          <w:rFonts w:ascii="Arial" w:eastAsiaTheme="minorEastAsia" w:hAnsi="Arial" w:cs="Arial"/>
          <w:color w:val="000000" w:themeColor="text1"/>
          <w:kern w:val="24"/>
          <w:lang w:val="en-GB"/>
        </w:rPr>
        <w:t xml:space="preserve"> and absent in the areas bordering </w:t>
      </w:r>
      <w:r w:rsidRPr="008032B5">
        <w:rPr>
          <w:rFonts w:ascii="Arial" w:eastAsiaTheme="minorEastAsia" w:hAnsi="Arial" w:cs="Arial"/>
          <w:color w:val="000000" w:themeColor="text1"/>
          <w:kern w:val="24"/>
          <w:lang w:val="en-GB"/>
        </w:rPr>
        <w:t>Egypt</w:t>
      </w:r>
      <w:r w:rsidR="00C2288E" w:rsidRPr="008032B5">
        <w:rPr>
          <w:rFonts w:ascii="Arial" w:eastAsiaTheme="minorEastAsia" w:hAnsi="Arial" w:cs="Arial"/>
          <w:color w:val="000000" w:themeColor="text1"/>
          <w:kern w:val="24"/>
          <w:lang w:val="en-GB"/>
        </w:rPr>
        <w:t>, including the Wadi</w:t>
      </w:r>
      <w:r w:rsidR="008F6DAC" w:rsidRPr="008032B5">
        <w:rPr>
          <w:rFonts w:ascii="Arial" w:eastAsiaTheme="minorEastAsia" w:hAnsi="Arial" w:cs="Arial"/>
          <w:color w:val="000000" w:themeColor="text1"/>
          <w:kern w:val="24"/>
          <w:lang w:val="en-GB"/>
        </w:rPr>
        <w:t xml:space="preserve"> </w:t>
      </w:r>
      <w:proofErr w:type="spellStart"/>
      <w:r w:rsidR="00C46407" w:rsidRPr="008032B5">
        <w:rPr>
          <w:rFonts w:ascii="Arial" w:eastAsiaTheme="minorEastAsia" w:hAnsi="Arial" w:cs="Arial"/>
          <w:color w:val="000000" w:themeColor="text1"/>
          <w:kern w:val="24"/>
          <w:lang w:val="en-GB"/>
        </w:rPr>
        <w:t>H</w:t>
      </w:r>
      <w:r w:rsidR="00C2288E" w:rsidRPr="008032B5">
        <w:rPr>
          <w:rFonts w:ascii="Arial" w:eastAsiaTheme="minorEastAsia" w:hAnsi="Arial" w:cs="Arial"/>
          <w:color w:val="000000" w:themeColor="text1"/>
          <w:kern w:val="24"/>
          <w:lang w:val="en-GB"/>
        </w:rPr>
        <w:t>alfa</w:t>
      </w:r>
      <w:proofErr w:type="spellEnd"/>
      <w:r w:rsidR="00C2288E" w:rsidRPr="008032B5">
        <w:rPr>
          <w:rFonts w:ascii="Arial" w:eastAsiaTheme="minorEastAsia" w:hAnsi="Arial" w:cs="Arial"/>
          <w:color w:val="000000" w:themeColor="text1"/>
          <w:kern w:val="24"/>
          <w:lang w:val="en-GB"/>
        </w:rPr>
        <w:t xml:space="preserve"> area </w:t>
      </w:r>
      <w:r w:rsidRPr="008032B5">
        <w:rPr>
          <w:rFonts w:ascii="Arial" w:eastAsiaTheme="minorEastAsia" w:hAnsi="Arial" w:cs="Arial"/>
          <w:color w:val="000000" w:themeColor="text1"/>
          <w:kern w:val="24"/>
          <w:lang w:val="en-GB"/>
        </w:rPr>
        <w:t>[Nasr, 1968].</w:t>
      </w:r>
      <w:r w:rsidR="003A4AE2" w:rsidRPr="008032B5">
        <w:rPr>
          <w:rFonts w:ascii="Arial" w:eastAsiaTheme="minorEastAsia" w:hAnsi="Arial" w:cs="Arial"/>
          <w:color w:val="000000" w:themeColor="text1"/>
          <w:kern w:val="24"/>
          <w:lang w:val="en-GB"/>
        </w:rPr>
        <w:t xml:space="preserve"> </w:t>
      </w:r>
      <w:r w:rsidRPr="008032B5">
        <w:rPr>
          <w:rFonts w:ascii="Arial" w:eastAsiaTheme="minorEastAsia" w:hAnsi="Arial" w:cs="Arial"/>
          <w:color w:val="000000" w:themeColor="text1"/>
          <w:kern w:val="24"/>
          <w:lang w:val="en-GB"/>
        </w:rPr>
        <w:t>A similar distribution and intensity was provided in expert opinion maps i</w:t>
      </w:r>
      <w:r w:rsidR="00C2288E" w:rsidRPr="008032B5">
        <w:rPr>
          <w:rFonts w:ascii="Arial" w:eastAsiaTheme="minorEastAsia" w:hAnsi="Arial" w:cs="Arial"/>
          <w:color w:val="000000" w:themeColor="text1"/>
          <w:kern w:val="24"/>
          <w:lang w:val="en-GB"/>
        </w:rPr>
        <w:t>n the 1980s with a suggestion of</w:t>
      </w:r>
      <w:r w:rsidRPr="008032B5">
        <w:rPr>
          <w:rFonts w:ascii="Arial" w:eastAsiaTheme="minorEastAsia" w:hAnsi="Arial" w:cs="Arial"/>
          <w:color w:val="000000" w:themeColor="text1"/>
          <w:kern w:val="24"/>
          <w:lang w:val="en-GB"/>
        </w:rPr>
        <w:t xml:space="preserve"> a narrow belt of holoendemic malaria along the present day South Sudan border and transmission </w:t>
      </w:r>
      <w:r w:rsidR="00C2288E" w:rsidRPr="008032B5">
        <w:rPr>
          <w:rFonts w:ascii="Arial" w:eastAsiaTheme="minorEastAsia" w:hAnsi="Arial" w:cs="Arial"/>
          <w:color w:val="000000" w:themeColor="text1"/>
          <w:kern w:val="24"/>
          <w:lang w:val="en-GB"/>
        </w:rPr>
        <w:t xml:space="preserve">possible </w:t>
      </w:r>
      <w:r w:rsidR="008B6AB3" w:rsidRPr="008032B5">
        <w:rPr>
          <w:rFonts w:ascii="Arial" w:eastAsiaTheme="minorEastAsia" w:hAnsi="Arial" w:cs="Arial"/>
          <w:color w:val="000000" w:themeColor="text1"/>
          <w:kern w:val="24"/>
          <w:lang w:val="en-GB"/>
        </w:rPr>
        <w:t>at</w:t>
      </w:r>
      <w:r w:rsidR="00C2288E" w:rsidRPr="008032B5">
        <w:rPr>
          <w:rFonts w:ascii="Arial" w:eastAsiaTheme="minorEastAsia" w:hAnsi="Arial" w:cs="Arial"/>
          <w:color w:val="000000" w:themeColor="text1"/>
          <w:kern w:val="24"/>
          <w:lang w:val="en-GB"/>
        </w:rPr>
        <w:t xml:space="preserve"> </w:t>
      </w:r>
      <w:r w:rsidR="008B6AB3" w:rsidRPr="008032B5">
        <w:rPr>
          <w:rFonts w:ascii="Arial" w:eastAsiaTheme="minorEastAsia" w:hAnsi="Arial" w:cs="Arial"/>
          <w:color w:val="000000" w:themeColor="text1"/>
          <w:kern w:val="24"/>
          <w:lang w:val="en-GB"/>
        </w:rPr>
        <w:t xml:space="preserve">Wadi </w:t>
      </w:r>
      <w:proofErr w:type="spellStart"/>
      <w:r w:rsidR="008B6AB3" w:rsidRPr="008032B5">
        <w:rPr>
          <w:rFonts w:ascii="Arial" w:eastAsiaTheme="minorEastAsia" w:hAnsi="Arial" w:cs="Arial"/>
          <w:color w:val="000000" w:themeColor="text1"/>
          <w:kern w:val="24"/>
          <w:lang w:val="en-GB"/>
        </w:rPr>
        <w:t>Halfa</w:t>
      </w:r>
      <w:proofErr w:type="spellEnd"/>
      <w:r w:rsidR="008B6AB3" w:rsidRPr="008032B5">
        <w:rPr>
          <w:rFonts w:ascii="Arial" w:eastAsiaTheme="minorEastAsia" w:hAnsi="Arial" w:cs="Arial"/>
          <w:color w:val="000000" w:themeColor="text1"/>
          <w:kern w:val="24"/>
          <w:lang w:val="en-GB"/>
        </w:rPr>
        <w:t xml:space="preserve"> </w:t>
      </w:r>
      <w:r w:rsidRPr="008032B5">
        <w:rPr>
          <w:rFonts w:ascii="Arial" w:eastAsiaTheme="minorEastAsia" w:hAnsi="Arial" w:cs="Arial"/>
          <w:color w:val="000000" w:themeColor="text1"/>
          <w:kern w:val="24"/>
          <w:lang w:val="en-GB"/>
        </w:rPr>
        <w:t xml:space="preserve">[El </w:t>
      </w:r>
      <w:proofErr w:type="spellStart"/>
      <w:r w:rsidRPr="008032B5">
        <w:rPr>
          <w:rFonts w:ascii="Arial" w:eastAsiaTheme="minorEastAsia" w:hAnsi="Arial" w:cs="Arial"/>
          <w:color w:val="000000" w:themeColor="text1"/>
          <w:kern w:val="24"/>
          <w:lang w:val="en-GB"/>
        </w:rPr>
        <w:t>Gaddal</w:t>
      </w:r>
      <w:proofErr w:type="spellEnd"/>
      <w:r w:rsidRPr="008032B5">
        <w:rPr>
          <w:rFonts w:ascii="Arial" w:eastAsiaTheme="minorEastAsia" w:hAnsi="Arial" w:cs="Arial"/>
          <w:color w:val="000000" w:themeColor="text1"/>
          <w:kern w:val="24"/>
          <w:lang w:val="en-GB"/>
        </w:rPr>
        <w:t>, 1986</w:t>
      </w:r>
      <w:r w:rsidR="00C2288E" w:rsidRPr="008032B5">
        <w:rPr>
          <w:rFonts w:ascii="Arial" w:eastAsiaTheme="minorEastAsia" w:hAnsi="Arial" w:cs="Arial"/>
          <w:color w:val="000000" w:themeColor="text1"/>
          <w:kern w:val="24"/>
          <w:lang w:val="en-GB"/>
        </w:rPr>
        <w:t>].</w:t>
      </w:r>
    </w:p>
    <w:p w:rsidR="003A4AE2" w:rsidRPr="008032B5" w:rsidRDefault="003A4AE2" w:rsidP="00FF712D">
      <w:pPr>
        <w:autoSpaceDE w:val="0"/>
        <w:autoSpaceDN w:val="0"/>
        <w:adjustRightInd w:val="0"/>
        <w:spacing w:after="0" w:line="240" w:lineRule="auto"/>
        <w:rPr>
          <w:rFonts w:ascii="Arial" w:hAnsi="Arial" w:cs="Arial"/>
          <w:sz w:val="24"/>
          <w:szCs w:val="24"/>
        </w:rPr>
      </w:pPr>
    </w:p>
    <w:p w:rsidR="008B6AB3" w:rsidRPr="008032B5" w:rsidRDefault="003A4AE2" w:rsidP="00FF712D">
      <w:pPr>
        <w:autoSpaceDE w:val="0"/>
        <w:autoSpaceDN w:val="0"/>
        <w:adjustRightInd w:val="0"/>
        <w:spacing w:after="0" w:line="240" w:lineRule="auto"/>
        <w:rPr>
          <w:rFonts w:ascii="Arial" w:hAnsi="Arial" w:cs="Arial"/>
          <w:sz w:val="24"/>
          <w:szCs w:val="24"/>
        </w:rPr>
      </w:pPr>
      <w:r w:rsidRPr="008032B5">
        <w:rPr>
          <w:rFonts w:ascii="Arial" w:hAnsi="Arial" w:cs="Arial"/>
          <w:sz w:val="24"/>
          <w:szCs w:val="24"/>
        </w:rPr>
        <w:t>There has been a long tradition, since the early 1900s, of targeted malaria intervention based on urban sanitation [Balfour et al., 191</w:t>
      </w:r>
      <w:r w:rsidR="00BE6345" w:rsidRPr="008032B5">
        <w:rPr>
          <w:rFonts w:ascii="Arial" w:hAnsi="Arial" w:cs="Arial"/>
          <w:sz w:val="24"/>
          <w:szCs w:val="24"/>
        </w:rPr>
        <w:t>3</w:t>
      </w:r>
      <w:r w:rsidRPr="008032B5">
        <w:rPr>
          <w:rFonts w:ascii="Arial" w:hAnsi="Arial" w:cs="Arial"/>
          <w:sz w:val="24"/>
          <w:szCs w:val="24"/>
        </w:rPr>
        <w:t>] or related to agriculture and irrigation [Sudan Medical Service 193</w:t>
      </w:r>
      <w:r w:rsidR="00BE6345" w:rsidRPr="008032B5">
        <w:rPr>
          <w:rFonts w:ascii="Arial" w:hAnsi="Arial" w:cs="Arial"/>
          <w:sz w:val="24"/>
          <w:szCs w:val="24"/>
        </w:rPr>
        <w:t>1</w:t>
      </w:r>
      <w:r w:rsidRPr="008032B5">
        <w:rPr>
          <w:rFonts w:ascii="Arial" w:hAnsi="Arial" w:cs="Arial"/>
          <w:sz w:val="24"/>
          <w:szCs w:val="24"/>
        </w:rPr>
        <w:t xml:space="preserve">; </w:t>
      </w:r>
      <w:proofErr w:type="spellStart"/>
      <w:r w:rsidRPr="008032B5">
        <w:rPr>
          <w:rFonts w:ascii="Arial" w:hAnsi="Arial" w:cs="Arial"/>
          <w:sz w:val="24"/>
          <w:szCs w:val="24"/>
        </w:rPr>
        <w:t>Kushkush</w:t>
      </w:r>
      <w:proofErr w:type="spellEnd"/>
      <w:r w:rsidRPr="008032B5">
        <w:rPr>
          <w:rFonts w:ascii="Arial" w:hAnsi="Arial" w:cs="Arial"/>
          <w:sz w:val="24"/>
          <w:szCs w:val="24"/>
        </w:rPr>
        <w:t xml:space="preserve">, 1968]. This approach to geographical targeting lasted throughout the 1970s and 1980s. As interest in malaria control began to wane many spatially defined projects were abandoned and malaria epidemics were witnessed during the late 1990s where previously control had been successful. </w:t>
      </w:r>
    </w:p>
    <w:p w:rsidR="008B6AB3" w:rsidRPr="008032B5" w:rsidRDefault="008B6AB3" w:rsidP="00FF712D">
      <w:pPr>
        <w:autoSpaceDE w:val="0"/>
        <w:autoSpaceDN w:val="0"/>
        <w:adjustRightInd w:val="0"/>
        <w:spacing w:after="0" w:line="240" w:lineRule="auto"/>
        <w:rPr>
          <w:rFonts w:ascii="Arial" w:hAnsi="Arial" w:cs="Arial"/>
          <w:sz w:val="24"/>
          <w:szCs w:val="24"/>
        </w:rPr>
      </w:pPr>
    </w:p>
    <w:p w:rsidR="003A4AE2" w:rsidRPr="008032B5" w:rsidRDefault="003A4AE2" w:rsidP="00FF712D">
      <w:pPr>
        <w:autoSpaceDE w:val="0"/>
        <w:autoSpaceDN w:val="0"/>
        <w:adjustRightInd w:val="0"/>
        <w:spacing w:after="0" w:line="240" w:lineRule="auto"/>
        <w:rPr>
          <w:rFonts w:ascii="Arial" w:hAnsi="Arial" w:cs="Arial"/>
          <w:sz w:val="24"/>
          <w:szCs w:val="24"/>
        </w:rPr>
      </w:pPr>
      <w:r w:rsidRPr="008032B5">
        <w:rPr>
          <w:rFonts w:ascii="Arial" w:hAnsi="Arial" w:cs="Arial"/>
          <w:sz w:val="24"/>
          <w:szCs w:val="24"/>
        </w:rPr>
        <w:t>A renewed interest in specific project areas was resurrected following the launch of the Roll Back Malaria initiative including the Gezira Malaria Free Initiative [</w:t>
      </w:r>
      <w:proofErr w:type="spellStart"/>
      <w:r w:rsidRPr="008032B5">
        <w:rPr>
          <w:rFonts w:ascii="Arial" w:hAnsi="Arial" w:cs="Arial"/>
          <w:sz w:val="24"/>
          <w:szCs w:val="24"/>
        </w:rPr>
        <w:t>FMoH</w:t>
      </w:r>
      <w:proofErr w:type="spellEnd"/>
      <w:r w:rsidRPr="008032B5">
        <w:rPr>
          <w:rFonts w:ascii="Arial" w:hAnsi="Arial" w:cs="Arial"/>
          <w:sz w:val="24"/>
          <w:szCs w:val="24"/>
        </w:rPr>
        <w:t>, 2004], the Khartoum Malaria Free Initiative [</w:t>
      </w:r>
      <w:proofErr w:type="spellStart"/>
      <w:r w:rsidRPr="008032B5">
        <w:rPr>
          <w:rFonts w:ascii="Arial" w:hAnsi="Arial" w:cs="Arial"/>
          <w:sz w:val="24"/>
          <w:szCs w:val="24"/>
        </w:rPr>
        <w:t>FMoH</w:t>
      </w:r>
      <w:proofErr w:type="spellEnd"/>
      <w:r w:rsidRPr="008032B5">
        <w:rPr>
          <w:rFonts w:ascii="Arial" w:hAnsi="Arial" w:cs="Arial"/>
          <w:sz w:val="24"/>
          <w:szCs w:val="24"/>
        </w:rPr>
        <w:t xml:space="preserve">, 2004; Malik et al., 2003], continued support for the project between the Governments of Egypt and Sudan at Wadi </w:t>
      </w:r>
      <w:proofErr w:type="spellStart"/>
      <w:r w:rsidRPr="008032B5">
        <w:rPr>
          <w:rFonts w:ascii="Arial" w:hAnsi="Arial" w:cs="Arial"/>
          <w:sz w:val="24"/>
          <w:szCs w:val="24"/>
        </w:rPr>
        <w:t>Halfa</w:t>
      </w:r>
      <w:proofErr w:type="spellEnd"/>
      <w:r w:rsidR="008B6AB3" w:rsidRPr="008032B5">
        <w:rPr>
          <w:rFonts w:ascii="Arial" w:hAnsi="Arial" w:cs="Arial"/>
          <w:sz w:val="24"/>
          <w:szCs w:val="24"/>
        </w:rPr>
        <w:t>, that</w:t>
      </w:r>
      <w:r w:rsidRPr="008032B5">
        <w:rPr>
          <w:rFonts w:ascii="Arial" w:hAnsi="Arial" w:cs="Arial"/>
          <w:sz w:val="24"/>
          <w:szCs w:val="24"/>
        </w:rPr>
        <w:t xml:space="preserve"> started in 1948 to prevent the “invasion” of </w:t>
      </w:r>
      <w:r w:rsidRPr="008032B5">
        <w:rPr>
          <w:rFonts w:ascii="Arial" w:hAnsi="Arial" w:cs="Arial"/>
          <w:i/>
          <w:sz w:val="24"/>
          <w:szCs w:val="24"/>
        </w:rPr>
        <w:t xml:space="preserve">An. </w:t>
      </w:r>
      <w:proofErr w:type="spellStart"/>
      <w:r w:rsidRPr="008032B5">
        <w:rPr>
          <w:rFonts w:ascii="Arial" w:hAnsi="Arial" w:cs="Arial"/>
          <w:i/>
          <w:sz w:val="24"/>
          <w:szCs w:val="24"/>
        </w:rPr>
        <w:t>gambiae</w:t>
      </w:r>
      <w:proofErr w:type="spellEnd"/>
      <w:r w:rsidRPr="008032B5">
        <w:rPr>
          <w:rFonts w:ascii="Arial" w:hAnsi="Arial" w:cs="Arial"/>
          <w:sz w:val="24"/>
          <w:szCs w:val="24"/>
        </w:rPr>
        <w:t xml:space="preserve"> into Egypt [</w:t>
      </w:r>
      <w:proofErr w:type="spellStart"/>
      <w:r w:rsidRPr="008032B5">
        <w:rPr>
          <w:rFonts w:ascii="Arial" w:hAnsi="Arial" w:cs="Arial"/>
          <w:sz w:val="24"/>
          <w:szCs w:val="24"/>
        </w:rPr>
        <w:t>Shousha</w:t>
      </w:r>
      <w:proofErr w:type="spellEnd"/>
      <w:r w:rsidRPr="008032B5">
        <w:rPr>
          <w:rFonts w:ascii="Arial" w:hAnsi="Arial" w:cs="Arial"/>
          <w:sz w:val="24"/>
          <w:szCs w:val="24"/>
        </w:rPr>
        <w:t xml:space="preserve">, 1948], and specific agricultural related projects at </w:t>
      </w:r>
      <w:proofErr w:type="spellStart"/>
      <w:r w:rsidRPr="008032B5">
        <w:rPr>
          <w:rFonts w:ascii="Arial" w:hAnsi="Arial" w:cs="Arial"/>
          <w:sz w:val="24"/>
          <w:szCs w:val="24"/>
        </w:rPr>
        <w:t>Sennar</w:t>
      </w:r>
      <w:proofErr w:type="spellEnd"/>
      <w:r w:rsidRPr="008032B5">
        <w:rPr>
          <w:rFonts w:ascii="Arial" w:hAnsi="Arial" w:cs="Arial"/>
          <w:sz w:val="24"/>
          <w:szCs w:val="24"/>
        </w:rPr>
        <w:t xml:space="preserve">, </w:t>
      </w:r>
      <w:proofErr w:type="spellStart"/>
      <w:r w:rsidRPr="008032B5">
        <w:rPr>
          <w:rFonts w:ascii="Arial" w:hAnsi="Arial" w:cs="Arial"/>
          <w:sz w:val="24"/>
          <w:szCs w:val="24"/>
        </w:rPr>
        <w:t>Roseires</w:t>
      </w:r>
      <w:proofErr w:type="spellEnd"/>
      <w:r w:rsidRPr="008032B5">
        <w:rPr>
          <w:rFonts w:ascii="Arial" w:hAnsi="Arial" w:cs="Arial"/>
          <w:sz w:val="24"/>
          <w:szCs w:val="24"/>
        </w:rPr>
        <w:t xml:space="preserve"> Dam and the </w:t>
      </w:r>
      <w:proofErr w:type="spellStart"/>
      <w:r w:rsidRPr="008032B5">
        <w:rPr>
          <w:rFonts w:ascii="Arial" w:hAnsi="Arial" w:cs="Arial"/>
          <w:sz w:val="24"/>
          <w:szCs w:val="24"/>
        </w:rPr>
        <w:t>Rahad</w:t>
      </w:r>
      <w:proofErr w:type="spellEnd"/>
      <w:r w:rsidRPr="008032B5">
        <w:rPr>
          <w:rFonts w:ascii="Arial" w:hAnsi="Arial" w:cs="Arial"/>
          <w:sz w:val="24"/>
          <w:szCs w:val="24"/>
        </w:rPr>
        <w:t xml:space="preserve"> irrigation scheme [Malik et al., 2004].</w:t>
      </w:r>
    </w:p>
    <w:p w:rsidR="00AC55AD" w:rsidRPr="008032B5" w:rsidRDefault="00AC55AD" w:rsidP="00FF712D">
      <w:pPr>
        <w:pStyle w:val="NormalWeb"/>
        <w:spacing w:before="0" w:beforeAutospacing="0" w:after="0" w:afterAutospacing="0"/>
        <w:rPr>
          <w:rFonts w:ascii="Arial" w:eastAsiaTheme="minorEastAsia" w:hAnsi="Arial" w:cs="Arial"/>
          <w:color w:val="000000" w:themeColor="text1"/>
          <w:kern w:val="24"/>
          <w:lang w:val="en-GB"/>
        </w:rPr>
      </w:pPr>
    </w:p>
    <w:p w:rsidR="00A47932" w:rsidRPr="008032B5" w:rsidRDefault="00AC55AD" w:rsidP="00FF712D">
      <w:pPr>
        <w:pStyle w:val="NormalWeb"/>
        <w:spacing w:before="0" w:beforeAutospacing="0" w:after="0" w:afterAutospacing="0"/>
        <w:rPr>
          <w:rFonts w:ascii="Arial" w:eastAsiaTheme="minorEastAsia" w:hAnsi="Arial" w:cs="Arial"/>
          <w:color w:val="000000" w:themeColor="text1"/>
          <w:kern w:val="24"/>
          <w:lang w:val="en-GB"/>
        </w:rPr>
      </w:pPr>
      <w:r w:rsidRPr="008032B5">
        <w:rPr>
          <w:rFonts w:ascii="Arial" w:eastAsiaTheme="minorEastAsia" w:hAnsi="Arial" w:cs="Arial"/>
          <w:color w:val="000000" w:themeColor="text1"/>
          <w:kern w:val="24"/>
          <w:lang w:val="en-GB"/>
        </w:rPr>
        <w:t xml:space="preserve">More recent maps used by the Federal Ministry of Health </w:t>
      </w:r>
      <w:r w:rsidR="00C2288E" w:rsidRPr="008032B5">
        <w:rPr>
          <w:rFonts w:ascii="Arial" w:eastAsiaTheme="minorEastAsia" w:hAnsi="Arial" w:cs="Arial"/>
          <w:color w:val="000000" w:themeColor="text1"/>
          <w:kern w:val="24"/>
          <w:lang w:val="en-GB"/>
        </w:rPr>
        <w:t>(</w:t>
      </w:r>
      <w:proofErr w:type="spellStart"/>
      <w:r w:rsidR="00C2288E" w:rsidRPr="008032B5">
        <w:rPr>
          <w:rFonts w:ascii="Arial" w:eastAsiaTheme="minorEastAsia" w:hAnsi="Arial" w:cs="Arial"/>
          <w:color w:val="000000" w:themeColor="text1"/>
          <w:kern w:val="24"/>
          <w:lang w:val="en-GB"/>
        </w:rPr>
        <w:t>FMoH</w:t>
      </w:r>
      <w:proofErr w:type="spellEnd"/>
      <w:r w:rsidR="00C2288E" w:rsidRPr="008032B5">
        <w:rPr>
          <w:rFonts w:ascii="Arial" w:eastAsiaTheme="minorEastAsia" w:hAnsi="Arial" w:cs="Arial"/>
          <w:color w:val="000000" w:themeColor="text1"/>
          <w:kern w:val="24"/>
          <w:lang w:val="en-GB"/>
        </w:rPr>
        <w:t xml:space="preserve">) </w:t>
      </w:r>
      <w:r w:rsidRPr="008032B5">
        <w:rPr>
          <w:rFonts w:ascii="Arial" w:eastAsiaTheme="minorEastAsia" w:hAnsi="Arial" w:cs="Arial"/>
          <w:color w:val="000000" w:themeColor="text1"/>
          <w:kern w:val="24"/>
          <w:lang w:val="en-GB"/>
        </w:rPr>
        <w:t xml:space="preserve">to depict the epidemiological patterns of malaria in Sudan have included those used in the National Malaria Strategic Plan (NMSP) 2007-2012 [NMCP, </w:t>
      </w:r>
      <w:proofErr w:type="spellStart"/>
      <w:r w:rsidRPr="008032B5">
        <w:rPr>
          <w:rFonts w:ascii="Arial" w:eastAsiaTheme="minorEastAsia" w:hAnsi="Arial" w:cs="Arial"/>
          <w:color w:val="000000" w:themeColor="text1"/>
          <w:kern w:val="24"/>
          <w:lang w:val="en-GB"/>
        </w:rPr>
        <w:t>FMoH</w:t>
      </w:r>
      <w:proofErr w:type="spellEnd"/>
      <w:r w:rsidRPr="008032B5">
        <w:rPr>
          <w:rFonts w:ascii="Arial" w:eastAsiaTheme="minorEastAsia" w:hAnsi="Arial" w:cs="Arial"/>
          <w:color w:val="000000" w:themeColor="text1"/>
          <w:kern w:val="24"/>
          <w:lang w:val="en-GB"/>
        </w:rPr>
        <w:t>, 2006] and t</w:t>
      </w:r>
      <w:r w:rsidR="00361966" w:rsidRPr="008032B5">
        <w:rPr>
          <w:rFonts w:ascii="Arial" w:eastAsiaTheme="minorEastAsia" w:hAnsi="Arial" w:cs="Arial"/>
          <w:color w:val="000000" w:themeColor="text1"/>
          <w:kern w:val="24"/>
          <w:lang w:val="en-GB"/>
        </w:rPr>
        <w:t xml:space="preserve">he NMSP 2011-2015 [NMCP, </w:t>
      </w:r>
      <w:proofErr w:type="spellStart"/>
      <w:r w:rsidR="00361966" w:rsidRPr="008032B5">
        <w:rPr>
          <w:rFonts w:ascii="Arial" w:eastAsiaTheme="minorEastAsia" w:hAnsi="Arial" w:cs="Arial"/>
          <w:color w:val="000000" w:themeColor="text1"/>
          <w:kern w:val="24"/>
          <w:lang w:val="en-GB"/>
        </w:rPr>
        <w:t>FMoH</w:t>
      </w:r>
      <w:proofErr w:type="spellEnd"/>
      <w:r w:rsidR="00361966" w:rsidRPr="008032B5">
        <w:rPr>
          <w:rFonts w:ascii="Arial" w:eastAsiaTheme="minorEastAsia" w:hAnsi="Arial" w:cs="Arial"/>
          <w:color w:val="000000" w:themeColor="text1"/>
          <w:kern w:val="24"/>
          <w:lang w:val="en-GB"/>
        </w:rPr>
        <w:t xml:space="preserve">, </w:t>
      </w:r>
      <w:r w:rsidRPr="008032B5">
        <w:rPr>
          <w:rFonts w:ascii="Arial" w:eastAsiaTheme="minorEastAsia" w:hAnsi="Arial" w:cs="Arial"/>
          <w:color w:val="000000" w:themeColor="text1"/>
          <w:kern w:val="24"/>
          <w:lang w:val="en-GB"/>
        </w:rPr>
        <w:t>2010</w:t>
      </w:r>
      <w:r w:rsidR="00BE6345" w:rsidRPr="008032B5">
        <w:rPr>
          <w:rFonts w:ascii="Arial" w:eastAsiaTheme="minorEastAsia" w:hAnsi="Arial" w:cs="Arial"/>
          <w:color w:val="000000" w:themeColor="text1"/>
          <w:kern w:val="24"/>
          <w:lang w:val="en-GB"/>
        </w:rPr>
        <w:t>a</w:t>
      </w:r>
      <w:r w:rsidRPr="008032B5">
        <w:rPr>
          <w:rFonts w:ascii="Arial" w:eastAsiaTheme="minorEastAsia" w:hAnsi="Arial" w:cs="Arial"/>
          <w:color w:val="000000" w:themeColor="text1"/>
          <w:kern w:val="24"/>
          <w:lang w:val="en-GB"/>
        </w:rPr>
        <w:t>] using modelled malaria seasons</w:t>
      </w:r>
      <w:r w:rsidR="00C8361B" w:rsidRPr="008032B5">
        <w:rPr>
          <w:rFonts w:ascii="Arial" w:eastAsiaTheme="minorEastAsia" w:hAnsi="Arial" w:cs="Arial"/>
          <w:color w:val="000000" w:themeColor="text1"/>
          <w:kern w:val="24"/>
          <w:lang w:val="en-GB"/>
        </w:rPr>
        <w:t xml:space="preserve">. </w:t>
      </w:r>
    </w:p>
    <w:p w:rsidR="00A47932" w:rsidRPr="008032B5" w:rsidRDefault="00A47932" w:rsidP="00FF712D">
      <w:pPr>
        <w:pStyle w:val="NormalWeb"/>
        <w:spacing w:before="0" w:beforeAutospacing="0" w:after="0" w:afterAutospacing="0"/>
        <w:rPr>
          <w:rFonts w:ascii="Arial" w:eastAsiaTheme="minorEastAsia" w:hAnsi="Arial" w:cs="Arial"/>
          <w:color w:val="000000" w:themeColor="text1"/>
          <w:kern w:val="24"/>
          <w:lang w:val="en-GB"/>
        </w:rPr>
      </w:pPr>
    </w:p>
    <w:p w:rsidR="003A4AE2" w:rsidRPr="008032B5" w:rsidRDefault="00A47932" w:rsidP="00FF712D">
      <w:pPr>
        <w:autoSpaceDE w:val="0"/>
        <w:autoSpaceDN w:val="0"/>
        <w:adjustRightInd w:val="0"/>
        <w:spacing w:after="0" w:line="240" w:lineRule="auto"/>
        <w:rPr>
          <w:rFonts w:ascii="Arial" w:eastAsiaTheme="minorEastAsia" w:hAnsi="Arial" w:cs="Arial"/>
          <w:color w:val="000000" w:themeColor="text1"/>
          <w:kern w:val="24"/>
          <w:sz w:val="24"/>
          <w:szCs w:val="24"/>
          <w:lang w:val="en-GB"/>
        </w:rPr>
      </w:pPr>
      <w:r w:rsidRPr="008032B5">
        <w:rPr>
          <w:rFonts w:ascii="Arial" w:eastAsiaTheme="minorEastAsia" w:hAnsi="Arial" w:cs="Arial"/>
          <w:color w:val="000000" w:themeColor="text1"/>
          <w:kern w:val="24"/>
          <w:sz w:val="24"/>
          <w:szCs w:val="24"/>
          <w:lang w:val="en-GB"/>
        </w:rPr>
        <w:t>T</w:t>
      </w:r>
      <w:r w:rsidR="00C8361B" w:rsidRPr="008032B5">
        <w:rPr>
          <w:rFonts w:ascii="Arial" w:eastAsiaTheme="minorEastAsia" w:hAnsi="Arial" w:cs="Arial"/>
          <w:color w:val="000000" w:themeColor="text1"/>
          <w:kern w:val="24"/>
          <w:sz w:val="24"/>
          <w:szCs w:val="24"/>
          <w:lang w:val="en-GB"/>
        </w:rPr>
        <w:t xml:space="preserve">he NMSP 2011-2015, was one of the first within Africa to lay out the foundations of sub-national stratification for control based on ecology, human settlement and malaria transmission. These strata were used develop mixtures of interventions aligned to the diversity of malaria’s epidemiology within the national borders. In addition to the NMSP, these stratifications and maps </w:t>
      </w:r>
      <w:r w:rsidRPr="008032B5">
        <w:rPr>
          <w:rFonts w:ascii="Arial" w:eastAsiaTheme="minorEastAsia" w:hAnsi="Arial" w:cs="Arial"/>
          <w:color w:val="000000" w:themeColor="text1"/>
          <w:kern w:val="24"/>
          <w:sz w:val="24"/>
          <w:szCs w:val="24"/>
          <w:lang w:val="en-GB"/>
        </w:rPr>
        <w:t xml:space="preserve">have </w:t>
      </w:r>
      <w:r w:rsidR="00C8361B" w:rsidRPr="008032B5">
        <w:rPr>
          <w:rFonts w:ascii="Arial" w:eastAsiaTheme="minorEastAsia" w:hAnsi="Arial" w:cs="Arial"/>
          <w:color w:val="000000" w:themeColor="text1"/>
          <w:kern w:val="24"/>
          <w:sz w:val="24"/>
          <w:szCs w:val="24"/>
          <w:lang w:val="en-GB"/>
        </w:rPr>
        <w:t xml:space="preserve">also </w:t>
      </w:r>
      <w:r w:rsidRPr="008032B5">
        <w:rPr>
          <w:rFonts w:ascii="Arial" w:eastAsiaTheme="minorEastAsia" w:hAnsi="Arial" w:cs="Arial"/>
          <w:color w:val="000000" w:themeColor="text1"/>
          <w:kern w:val="24"/>
          <w:sz w:val="24"/>
          <w:szCs w:val="24"/>
          <w:lang w:val="en-GB"/>
        </w:rPr>
        <w:t xml:space="preserve">been </w:t>
      </w:r>
      <w:r w:rsidR="00C8361B" w:rsidRPr="008032B5">
        <w:rPr>
          <w:rFonts w:ascii="Arial" w:eastAsiaTheme="minorEastAsia" w:hAnsi="Arial" w:cs="Arial"/>
          <w:color w:val="000000" w:themeColor="text1"/>
          <w:kern w:val="24"/>
          <w:sz w:val="24"/>
          <w:szCs w:val="24"/>
          <w:lang w:val="en-GB"/>
        </w:rPr>
        <w:t>presented in the Malaria Programme Review</w:t>
      </w:r>
      <w:r w:rsidR="008B6AB3" w:rsidRPr="008032B5">
        <w:rPr>
          <w:rFonts w:ascii="Arial" w:eastAsiaTheme="minorEastAsia" w:hAnsi="Arial" w:cs="Arial"/>
          <w:color w:val="000000" w:themeColor="text1"/>
          <w:kern w:val="24"/>
          <w:sz w:val="24"/>
          <w:szCs w:val="24"/>
          <w:lang w:val="en-GB"/>
        </w:rPr>
        <w:t xml:space="preserve"> (MPR)</w:t>
      </w:r>
      <w:r w:rsidR="00C8361B" w:rsidRPr="008032B5">
        <w:rPr>
          <w:rFonts w:ascii="Arial" w:eastAsiaTheme="minorEastAsia" w:hAnsi="Arial" w:cs="Arial"/>
          <w:color w:val="000000" w:themeColor="text1"/>
          <w:kern w:val="24"/>
          <w:sz w:val="24"/>
          <w:szCs w:val="24"/>
          <w:lang w:val="en-GB"/>
        </w:rPr>
        <w:t xml:space="preserve"> in 2013 [NMCP, </w:t>
      </w:r>
      <w:proofErr w:type="spellStart"/>
      <w:r w:rsidR="00C8361B" w:rsidRPr="008032B5">
        <w:rPr>
          <w:rFonts w:ascii="Arial" w:eastAsiaTheme="minorEastAsia" w:hAnsi="Arial" w:cs="Arial"/>
          <w:color w:val="000000" w:themeColor="text1"/>
          <w:kern w:val="24"/>
          <w:sz w:val="24"/>
          <w:szCs w:val="24"/>
          <w:lang w:val="en-GB"/>
        </w:rPr>
        <w:t>FMoH</w:t>
      </w:r>
      <w:proofErr w:type="spellEnd"/>
      <w:r w:rsidR="00C8361B" w:rsidRPr="008032B5">
        <w:rPr>
          <w:rFonts w:ascii="Arial" w:eastAsiaTheme="minorEastAsia" w:hAnsi="Arial" w:cs="Arial"/>
          <w:color w:val="000000" w:themeColor="text1"/>
          <w:kern w:val="24"/>
          <w:sz w:val="24"/>
          <w:szCs w:val="24"/>
          <w:lang w:val="en-GB"/>
        </w:rPr>
        <w:t>, 2013</w:t>
      </w:r>
      <w:r w:rsidR="00BE6345" w:rsidRPr="008032B5">
        <w:rPr>
          <w:rFonts w:ascii="Arial" w:eastAsiaTheme="minorEastAsia" w:hAnsi="Arial" w:cs="Arial"/>
          <w:color w:val="000000" w:themeColor="text1"/>
          <w:kern w:val="24"/>
          <w:sz w:val="24"/>
          <w:szCs w:val="24"/>
          <w:lang w:val="en-GB"/>
        </w:rPr>
        <w:t>a</w:t>
      </w:r>
      <w:r w:rsidR="00C8361B" w:rsidRPr="008032B5">
        <w:rPr>
          <w:rFonts w:ascii="Arial" w:eastAsiaTheme="minorEastAsia" w:hAnsi="Arial" w:cs="Arial"/>
          <w:color w:val="000000" w:themeColor="text1"/>
          <w:kern w:val="24"/>
          <w:sz w:val="24"/>
          <w:szCs w:val="24"/>
          <w:lang w:val="en-GB"/>
        </w:rPr>
        <w:t>]</w:t>
      </w:r>
      <w:r w:rsidR="00FD2424" w:rsidRPr="008032B5">
        <w:rPr>
          <w:rFonts w:ascii="Arial" w:eastAsiaTheme="minorEastAsia" w:hAnsi="Arial" w:cs="Arial"/>
          <w:color w:val="000000" w:themeColor="text1"/>
          <w:kern w:val="24"/>
          <w:sz w:val="24"/>
          <w:szCs w:val="24"/>
          <w:lang w:val="en-GB"/>
        </w:rPr>
        <w:t>.</w:t>
      </w:r>
      <w:r w:rsidR="00C8361B" w:rsidRPr="008032B5">
        <w:rPr>
          <w:rFonts w:ascii="Arial" w:eastAsiaTheme="minorEastAsia" w:hAnsi="Arial" w:cs="Arial"/>
          <w:color w:val="000000" w:themeColor="text1"/>
          <w:kern w:val="24"/>
          <w:sz w:val="24"/>
          <w:szCs w:val="24"/>
          <w:lang w:val="en-GB"/>
        </w:rPr>
        <w:t xml:space="preserve"> The maps were, however, </w:t>
      </w:r>
      <w:r w:rsidRPr="008032B5">
        <w:rPr>
          <w:rFonts w:ascii="Arial" w:eastAsiaTheme="minorEastAsia" w:hAnsi="Arial" w:cs="Arial"/>
          <w:color w:val="000000" w:themeColor="text1"/>
          <w:kern w:val="24"/>
          <w:sz w:val="24"/>
          <w:szCs w:val="24"/>
          <w:lang w:val="en-GB"/>
        </w:rPr>
        <w:t xml:space="preserve">are </w:t>
      </w:r>
      <w:r w:rsidR="00C8361B" w:rsidRPr="008032B5">
        <w:rPr>
          <w:rFonts w:ascii="Arial" w:eastAsiaTheme="minorEastAsia" w:hAnsi="Arial" w:cs="Arial"/>
          <w:color w:val="000000" w:themeColor="text1"/>
          <w:kern w:val="24"/>
          <w:sz w:val="24"/>
          <w:szCs w:val="24"/>
          <w:lang w:val="en-GB"/>
        </w:rPr>
        <w:t xml:space="preserve">based on crude approximations of latitudes of risk and the locations of refugees and urban populations, there was no empirical use of epidemiological survey data </w:t>
      </w:r>
      <w:r w:rsidR="00C2288E" w:rsidRPr="008032B5">
        <w:rPr>
          <w:rFonts w:ascii="Arial" w:eastAsiaTheme="minorEastAsia" w:hAnsi="Arial" w:cs="Arial"/>
          <w:color w:val="000000" w:themeColor="text1"/>
          <w:kern w:val="24"/>
          <w:sz w:val="24"/>
          <w:szCs w:val="24"/>
          <w:lang w:val="en-GB"/>
        </w:rPr>
        <w:t xml:space="preserve">to define </w:t>
      </w:r>
      <w:r w:rsidR="00C8361B" w:rsidRPr="008032B5">
        <w:rPr>
          <w:rFonts w:ascii="Arial" w:eastAsiaTheme="minorEastAsia" w:hAnsi="Arial" w:cs="Arial"/>
          <w:color w:val="000000" w:themeColor="text1"/>
          <w:kern w:val="24"/>
          <w:sz w:val="24"/>
          <w:szCs w:val="24"/>
          <w:lang w:val="en-GB"/>
        </w:rPr>
        <w:t xml:space="preserve">risk </w:t>
      </w:r>
      <w:r w:rsidR="00C8361B" w:rsidRPr="008032B5">
        <w:rPr>
          <w:rFonts w:ascii="Arial" w:eastAsiaTheme="minorEastAsia" w:hAnsi="Arial" w:cs="Arial"/>
          <w:color w:val="000000" w:themeColor="text1"/>
          <w:kern w:val="24"/>
          <w:sz w:val="24"/>
          <w:szCs w:val="24"/>
          <w:lang w:val="en-GB"/>
        </w:rPr>
        <w:lastRenderedPageBreak/>
        <w:t>classifications</w:t>
      </w:r>
      <w:r w:rsidR="00C2288E" w:rsidRPr="008032B5">
        <w:rPr>
          <w:rFonts w:ascii="Arial" w:eastAsiaTheme="minorEastAsia" w:hAnsi="Arial" w:cs="Arial"/>
          <w:color w:val="000000" w:themeColor="text1"/>
          <w:kern w:val="24"/>
          <w:sz w:val="24"/>
          <w:szCs w:val="24"/>
          <w:lang w:val="en-GB"/>
        </w:rPr>
        <w:t xml:space="preserve"> and data</w:t>
      </w:r>
      <w:r w:rsidR="00C8361B" w:rsidRPr="008032B5">
        <w:rPr>
          <w:rFonts w:ascii="Arial" w:eastAsiaTheme="minorEastAsia" w:hAnsi="Arial" w:cs="Arial"/>
          <w:color w:val="000000" w:themeColor="text1"/>
          <w:kern w:val="24"/>
          <w:sz w:val="24"/>
          <w:szCs w:val="24"/>
          <w:lang w:val="en-GB"/>
        </w:rPr>
        <w:t xml:space="preserve"> were not resolved to the </w:t>
      </w:r>
      <w:r w:rsidRPr="008032B5">
        <w:rPr>
          <w:rFonts w:ascii="Arial" w:eastAsiaTheme="minorEastAsia" w:hAnsi="Arial" w:cs="Arial"/>
          <w:color w:val="000000" w:themeColor="text1"/>
          <w:kern w:val="24"/>
          <w:sz w:val="24"/>
          <w:szCs w:val="24"/>
          <w:lang w:val="en-GB"/>
        </w:rPr>
        <w:t>decision-making</w:t>
      </w:r>
      <w:r w:rsidR="00C8361B" w:rsidRPr="008032B5">
        <w:rPr>
          <w:rFonts w:ascii="Arial" w:eastAsiaTheme="minorEastAsia" w:hAnsi="Arial" w:cs="Arial"/>
          <w:color w:val="000000" w:themeColor="text1"/>
          <w:kern w:val="24"/>
          <w:sz w:val="24"/>
          <w:szCs w:val="24"/>
          <w:lang w:val="en-GB"/>
        </w:rPr>
        <w:t xml:space="preserve"> units required by States for sub-national allocation of resources. </w:t>
      </w:r>
    </w:p>
    <w:p w:rsidR="003A4AE2" w:rsidRPr="008032B5" w:rsidRDefault="003A4AE2" w:rsidP="00FF712D">
      <w:pPr>
        <w:autoSpaceDE w:val="0"/>
        <w:autoSpaceDN w:val="0"/>
        <w:adjustRightInd w:val="0"/>
        <w:spacing w:after="0" w:line="240" w:lineRule="auto"/>
        <w:rPr>
          <w:rFonts w:ascii="Arial" w:eastAsiaTheme="minorEastAsia" w:hAnsi="Arial" w:cs="Arial"/>
          <w:color w:val="000000" w:themeColor="text1"/>
          <w:kern w:val="24"/>
          <w:sz w:val="24"/>
          <w:szCs w:val="24"/>
          <w:lang w:val="en-GB"/>
        </w:rPr>
      </w:pPr>
    </w:p>
    <w:p w:rsidR="00A13447" w:rsidRPr="008032B5" w:rsidRDefault="00C8361B" w:rsidP="00FF712D">
      <w:pPr>
        <w:spacing w:after="0" w:line="240" w:lineRule="auto"/>
        <w:rPr>
          <w:rFonts w:ascii="Arial" w:eastAsiaTheme="minorEastAsia" w:hAnsi="Arial" w:cs="Arial"/>
          <w:b/>
          <w:bCs/>
          <w:color w:val="000000" w:themeColor="text1"/>
          <w:kern w:val="24"/>
          <w:sz w:val="24"/>
          <w:szCs w:val="24"/>
          <w:lang w:val="en-GB"/>
        </w:rPr>
      </w:pPr>
      <w:r w:rsidRPr="008032B5">
        <w:rPr>
          <w:rFonts w:ascii="Arial" w:eastAsiaTheme="minorEastAsia" w:hAnsi="Arial" w:cs="Arial"/>
          <w:color w:val="000000" w:themeColor="text1"/>
          <w:kern w:val="24"/>
          <w:sz w:val="24"/>
          <w:szCs w:val="24"/>
        </w:rPr>
        <w:t xml:space="preserve">As stated by the WHO consultant Dr MA Farid forty years ago </w:t>
      </w:r>
      <w:proofErr w:type="gramStart"/>
      <w:r w:rsidR="00A13447" w:rsidRPr="008032B5">
        <w:rPr>
          <w:rFonts w:ascii="Arial" w:eastAsiaTheme="minorEastAsia" w:hAnsi="Arial" w:cs="Arial"/>
          <w:color w:val="000000" w:themeColor="text1"/>
          <w:kern w:val="24"/>
          <w:sz w:val="24"/>
          <w:szCs w:val="24"/>
          <w:lang w:val="en-GB"/>
        </w:rPr>
        <w:t>“</w:t>
      </w:r>
      <w:r w:rsidR="00A13447" w:rsidRPr="008032B5">
        <w:rPr>
          <w:rFonts w:ascii="Arial" w:eastAsiaTheme="minorEastAsia" w:hAnsi="Arial" w:cs="Arial"/>
          <w:i/>
          <w:iCs/>
          <w:color w:val="000000" w:themeColor="text1"/>
          <w:kern w:val="24"/>
          <w:sz w:val="24"/>
          <w:szCs w:val="24"/>
          <w:lang w:val="en-GB"/>
        </w:rPr>
        <w:t>..</w:t>
      </w:r>
      <w:proofErr w:type="gramEnd"/>
      <w:r w:rsidR="00A13447" w:rsidRPr="008032B5">
        <w:rPr>
          <w:rFonts w:ascii="Arial" w:eastAsiaTheme="minorEastAsia" w:hAnsi="Arial" w:cs="Arial"/>
          <w:i/>
          <w:iCs/>
          <w:color w:val="000000" w:themeColor="text1"/>
          <w:kern w:val="24"/>
          <w:sz w:val="24"/>
          <w:szCs w:val="24"/>
          <w:lang w:val="en-GB"/>
        </w:rPr>
        <w:t xml:space="preserve"> but the fact remains that the basic epidemiology of the dynamics of malaria in the various provinces is still lacking. The </w:t>
      </w:r>
      <w:proofErr w:type="spellStart"/>
      <w:r w:rsidR="00A13447" w:rsidRPr="008032B5">
        <w:rPr>
          <w:rFonts w:ascii="Arial" w:eastAsiaTheme="minorEastAsia" w:hAnsi="Arial" w:cs="Arial"/>
          <w:i/>
          <w:iCs/>
          <w:color w:val="000000" w:themeColor="text1"/>
          <w:kern w:val="24"/>
          <w:sz w:val="24"/>
          <w:szCs w:val="24"/>
          <w:lang w:val="en-GB"/>
        </w:rPr>
        <w:t>malariometric</w:t>
      </w:r>
      <w:proofErr w:type="spellEnd"/>
      <w:r w:rsidR="00A13447" w:rsidRPr="008032B5">
        <w:rPr>
          <w:rFonts w:ascii="Arial" w:eastAsiaTheme="minorEastAsia" w:hAnsi="Arial" w:cs="Arial"/>
          <w:i/>
          <w:iCs/>
          <w:color w:val="000000" w:themeColor="text1"/>
          <w:kern w:val="24"/>
          <w:sz w:val="24"/>
          <w:szCs w:val="24"/>
          <w:lang w:val="en-GB"/>
        </w:rPr>
        <w:t xml:space="preserve"> surveys done in scattered areas of the country at one point of time, and the lack of reliable records on malaria morbidity and mortality from various health establishments, reflect the paucity of such basic knowledge</w:t>
      </w:r>
      <w:r w:rsidR="00A13447" w:rsidRPr="008032B5">
        <w:rPr>
          <w:rFonts w:ascii="Arial" w:eastAsiaTheme="minorEastAsia" w:hAnsi="Arial" w:cs="Arial"/>
          <w:color w:val="000000" w:themeColor="text1"/>
          <w:kern w:val="24"/>
          <w:sz w:val="24"/>
          <w:szCs w:val="24"/>
          <w:lang w:val="en-GB"/>
        </w:rPr>
        <w:t xml:space="preserve">” </w:t>
      </w:r>
      <w:r w:rsidRPr="008032B5">
        <w:rPr>
          <w:rFonts w:ascii="Arial" w:eastAsiaTheme="minorEastAsia" w:hAnsi="Arial" w:cs="Arial"/>
          <w:color w:val="000000" w:themeColor="text1"/>
          <w:kern w:val="24"/>
          <w:sz w:val="24"/>
          <w:szCs w:val="24"/>
          <w:lang w:val="en-GB"/>
        </w:rPr>
        <w:t xml:space="preserve">[Farid, 1974]. </w:t>
      </w:r>
    </w:p>
    <w:p w:rsidR="00C2288E" w:rsidRPr="008032B5" w:rsidRDefault="00C2288E" w:rsidP="00FF712D">
      <w:pPr>
        <w:pStyle w:val="NormalWeb"/>
        <w:spacing w:before="0" w:beforeAutospacing="0" w:after="0" w:afterAutospacing="0"/>
        <w:rPr>
          <w:rFonts w:ascii="Arial" w:eastAsiaTheme="minorEastAsia" w:hAnsi="Arial" w:cs="Arial"/>
          <w:color w:val="000000" w:themeColor="text1"/>
          <w:kern w:val="24"/>
          <w:lang w:val="en-GB"/>
        </w:rPr>
      </w:pPr>
    </w:p>
    <w:p w:rsidR="00C8361B" w:rsidRPr="008032B5" w:rsidRDefault="00C8361B" w:rsidP="00FF712D">
      <w:pPr>
        <w:pStyle w:val="NormalWeb"/>
        <w:spacing w:before="0" w:beforeAutospacing="0" w:after="0" w:afterAutospacing="0"/>
        <w:rPr>
          <w:rFonts w:ascii="Arial" w:eastAsiaTheme="minorEastAsia" w:hAnsi="Arial" w:cs="Arial"/>
          <w:color w:val="000000" w:themeColor="text1"/>
          <w:kern w:val="24"/>
          <w:lang w:val="en-GB"/>
        </w:rPr>
      </w:pPr>
      <w:r w:rsidRPr="008032B5">
        <w:rPr>
          <w:rFonts w:ascii="Arial" w:eastAsiaTheme="minorEastAsia" w:hAnsi="Arial" w:cs="Arial"/>
          <w:color w:val="000000" w:themeColor="text1"/>
          <w:kern w:val="24"/>
          <w:lang w:val="en-GB"/>
        </w:rPr>
        <w:t>In 2011, the KEMRI-</w:t>
      </w:r>
      <w:proofErr w:type="spellStart"/>
      <w:r w:rsidRPr="008032B5">
        <w:rPr>
          <w:rFonts w:ascii="Arial" w:eastAsiaTheme="minorEastAsia" w:hAnsi="Arial" w:cs="Arial"/>
          <w:color w:val="000000" w:themeColor="text1"/>
          <w:kern w:val="24"/>
          <w:lang w:val="en-GB"/>
        </w:rPr>
        <w:t>Wellcome</w:t>
      </w:r>
      <w:proofErr w:type="spellEnd"/>
      <w:r w:rsidRPr="008032B5">
        <w:rPr>
          <w:rFonts w:ascii="Arial" w:eastAsiaTheme="minorEastAsia" w:hAnsi="Arial" w:cs="Arial"/>
          <w:color w:val="000000" w:themeColor="text1"/>
          <w:kern w:val="24"/>
          <w:lang w:val="en-GB"/>
        </w:rPr>
        <w:t xml:space="preserve"> Trust programme/INFORM project in Nairobi worked with the Federal N</w:t>
      </w:r>
      <w:r w:rsidR="00A47932" w:rsidRPr="008032B5">
        <w:rPr>
          <w:rFonts w:ascii="Arial" w:eastAsiaTheme="minorEastAsia" w:hAnsi="Arial" w:cs="Arial"/>
          <w:color w:val="000000" w:themeColor="text1"/>
          <w:kern w:val="24"/>
          <w:lang w:val="en-GB"/>
        </w:rPr>
        <w:t xml:space="preserve">ational </w:t>
      </w:r>
      <w:r w:rsidRPr="008032B5">
        <w:rPr>
          <w:rFonts w:ascii="Arial" w:eastAsiaTheme="minorEastAsia" w:hAnsi="Arial" w:cs="Arial"/>
          <w:color w:val="000000" w:themeColor="text1"/>
          <w:kern w:val="24"/>
          <w:lang w:val="en-GB"/>
        </w:rPr>
        <w:t>M</w:t>
      </w:r>
      <w:r w:rsidR="00A47932" w:rsidRPr="008032B5">
        <w:rPr>
          <w:rFonts w:ascii="Arial" w:eastAsiaTheme="minorEastAsia" w:hAnsi="Arial" w:cs="Arial"/>
          <w:color w:val="000000" w:themeColor="text1"/>
          <w:kern w:val="24"/>
          <w:lang w:val="en-GB"/>
        </w:rPr>
        <w:t xml:space="preserve">alaria </w:t>
      </w:r>
      <w:r w:rsidRPr="008032B5">
        <w:rPr>
          <w:rFonts w:ascii="Arial" w:eastAsiaTheme="minorEastAsia" w:hAnsi="Arial" w:cs="Arial"/>
          <w:color w:val="000000" w:themeColor="text1"/>
          <w:kern w:val="24"/>
          <w:lang w:val="en-GB"/>
        </w:rPr>
        <w:t>C</w:t>
      </w:r>
      <w:r w:rsidR="00A47932" w:rsidRPr="008032B5">
        <w:rPr>
          <w:rFonts w:ascii="Arial" w:eastAsiaTheme="minorEastAsia" w:hAnsi="Arial" w:cs="Arial"/>
          <w:color w:val="000000" w:themeColor="text1"/>
          <w:kern w:val="24"/>
          <w:lang w:val="en-GB"/>
        </w:rPr>
        <w:t xml:space="preserve">ontrol </w:t>
      </w:r>
      <w:r w:rsidRPr="008032B5">
        <w:rPr>
          <w:rFonts w:ascii="Arial" w:eastAsiaTheme="minorEastAsia" w:hAnsi="Arial" w:cs="Arial"/>
          <w:color w:val="000000" w:themeColor="text1"/>
          <w:kern w:val="24"/>
          <w:lang w:val="en-GB"/>
        </w:rPr>
        <w:t>P</w:t>
      </w:r>
      <w:r w:rsidR="00A47932" w:rsidRPr="008032B5">
        <w:rPr>
          <w:rFonts w:ascii="Arial" w:eastAsiaTheme="minorEastAsia" w:hAnsi="Arial" w:cs="Arial"/>
          <w:color w:val="000000" w:themeColor="text1"/>
          <w:kern w:val="24"/>
          <w:lang w:val="en-GB"/>
        </w:rPr>
        <w:t>rogramme (NMCP)</w:t>
      </w:r>
      <w:r w:rsidRPr="008032B5">
        <w:rPr>
          <w:rFonts w:ascii="Arial" w:eastAsiaTheme="minorEastAsia" w:hAnsi="Arial" w:cs="Arial"/>
          <w:color w:val="000000" w:themeColor="text1"/>
          <w:kern w:val="24"/>
          <w:lang w:val="en-GB"/>
        </w:rPr>
        <w:t xml:space="preserve"> to harness available malaria prevalence information and mapped extents of urban settings and refugees to produce a more evidenced based malaria risk map for the country [Noor et al., 2012]. While a useful first attempt</w:t>
      </w:r>
      <w:r w:rsidR="00A47932" w:rsidRPr="008032B5">
        <w:rPr>
          <w:rFonts w:ascii="Arial" w:eastAsiaTheme="minorEastAsia" w:hAnsi="Arial" w:cs="Arial"/>
          <w:color w:val="000000" w:themeColor="text1"/>
          <w:kern w:val="24"/>
          <w:lang w:val="en-GB"/>
        </w:rPr>
        <w:t xml:space="preserve"> </w:t>
      </w:r>
      <w:r w:rsidR="00BE6345" w:rsidRPr="008032B5">
        <w:rPr>
          <w:rFonts w:ascii="Arial" w:eastAsiaTheme="minorEastAsia" w:hAnsi="Arial" w:cs="Arial"/>
          <w:color w:val="000000" w:themeColor="text1"/>
          <w:kern w:val="24"/>
          <w:lang w:val="en-GB"/>
        </w:rPr>
        <w:t>following Dr Farid’s plea</w:t>
      </w:r>
      <w:r w:rsidR="00A47932" w:rsidRPr="008032B5">
        <w:rPr>
          <w:rFonts w:ascii="Arial" w:eastAsiaTheme="minorEastAsia" w:hAnsi="Arial" w:cs="Arial"/>
          <w:color w:val="000000" w:themeColor="text1"/>
          <w:kern w:val="24"/>
          <w:lang w:val="en-GB"/>
        </w:rPr>
        <w:t xml:space="preserve"> in the 1970s</w:t>
      </w:r>
      <w:r w:rsidRPr="008032B5">
        <w:rPr>
          <w:rFonts w:ascii="Arial" w:eastAsiaTheme="minorEastAsia" w:hAnsi="Arial" w:cs="Arial"/>
          <w:color w:val="000000" w:themeColor="text1"/>
          <w:kern w:val="24"/>
          <w:lang w:val="en-GB"/>
        </w:rPr>
        <w:t xml:space="preserve"> to </w:t>
      </w:r>
      <w:r w:rsidR="00AF0B27" w:rsidRPr="008032B5">
        <w:rPr>
          <w:rFonts w:ascii="Arial" w:eastAsiaTheme="minorEastAsia" w:hAnsi="Arial" w:cs="Arial"/>
          <w:color w:val="000000" w:themeColor="text1"/>
          <w:kern w:val="24"/>
          <w:lang w:val="en-GB"/>
        </w:rPr>
        <w:t>use available data</w:t>
      </w:r>
      <w:r w:rsidR="005F299D" w:rsidRPr="008032B5">
        <w:rPr>
          <w:rFonts w:ascii="Arial" w:eastAsiaTheme="minorEastAsia" w:hAnsi="Arial" w:cs="Arial"/>
          <w:color w:val="000000" w:themeColor="text1"/>
          <w:kern w:val="24"/>
          <w:lang w:val="en-GB"/>
        </w:rPr>
        <w:t>, using advances in</w:t>
      </w:r>
      <w:r w:rsidRPr="008032B5">
        <w:rPr>
          <w:rFonts w:ascii="Arial" w:eastAsiaTheme="minorEastAsia" w:hAnsi="Arial" w:cs="Arial"/>
          <w:color w:val="000000" w:themeColor="text1"/>
          <w:kern w:val="24"/>
          <w:lang w:val="en-GB"/>
        </w:rPr>
        <w:t xml:space="preserve"> methods of model based geo-statistics, the final product was not used in </w:t>
      </w:r>
      <w:r w:rsidR="00CA728E" w:rsidRPr="008032B5">
        <w:rPr>
          <w:rFonts w:ascii="Arial" w:eastAsiaTheme="minorEastAsia" w:hAnsi="Arial" w:cs="Arial"/>
          <w:color w:val="000000" w:themeColor="text1"/>
          <w:kern w:val="24"/>
          <w:lang w:val="en-GB"/>
        </w:rPr>
        <w:t xml:space="preserve">programming control, </w:t>
      </w:r>
      <w:r w:rsidR="00B76C24" w:rsidRPr="008032B5">
        <w:rPr>
          <w:rFonts w:ascii="Arial" w:eastAsiaTheme="minorEastAsia" w:hAnsi="Arial" w:cs="Arial"/>
          <w:color w:val="000000" w:themeColor="text1"/>
          <w:kern w:val="24"/>
          <w:lang w:val="en-GB"/>
        </w:rPr>
        <w:t>including its absence in the</w:t>
      </w:r>
      <w:r w:rsidR="00CA728E" w:rsidRPr="008032B5">
        <w:rPr>
          <w:rFonts w:ascii="Arial" w:eastAsiaTheme="minorEastAsia" w:hAnsi="Arial" w:cs="Arial"/>
          <w:color w:val="000000" w:themeColor="text1"/>
          <w:kern w:val="24"/>
          <w:lang w:val="en-GB"/>
        </w:rPr>
        <w:t xml:space="preserve"> </w:t>
      </w:r>
      <w:bookmarkStart w:id="0" w:name="_Hlk507064283"/>
      <w:r w:rsidR="00CA728E" w:rsidRPr="008032B5">
        <w:rPr>
          <w:rFonts w:ascii="Arial" w:eastAsiaTheme="minorEastAsia" w:hAnsi="Arial" w:cs="Arial"/>
          <w:color w:val="000000" w:themeColor="text1"/>
          <w:kern w:val="24"/>
          <w:lang w:val="en-GB"/>
        </w:rPr>
        <w:t>NMSP 2014-2016</w:t>
      </w:r>
      <w:bookmarkEnd w:id="0"/>
      <w:r w:rsidR="00B76C24" w:rsidRPr="000B0214">
        <w:rPr>
          <w:rFonts w:ascii="Arial" w:eastAsiaTheme="minorEastAsia" w:hAnsi="Arial" w:cs="Arial"/>
          <w:color w:val="000000" w:themeColor="text1"/>
          <w:kern w:val="24"/>
          <w:lang w:val="en-GB"/>
        </w:rPr>
        <w:t>.</w:t>
      </w:r>
    </w:p>
    <w:p w:rsidR="003A4AE2" w:rsidRPr="008032B5" w:rsidRDefault="003A4AE2" w:rsidP="00FF712D">
      <w:pPr>
        <w:autoSpaceDE w:val="0"/>
        <w:autoSpaceDN w:val="0"/>
        <w:adjustRightInd w:val="0"/>
        <w:spacing w:after="0" w:line="240" w:lineRule="auto"/>
        <w:rPr>
          <w:rFonts w:ascii="Arial" w:hAnsi="Arial" w:cs="Arial"/>
          <w:sz w:val="24"/>
          <w:szCs w:val="24"/>
        </w:rPr>
      </w:pPr>
    </w:p>
    <w:p w:rsidR="00CA728E" w:rsidRPr="008032B5" w:rsidRDefault="00CA728E" w:rsidP="00FF712D">
      <w:pPr>
        <w:pStyle w:val="NormalWeb"/>
        <w:spacing w:before="0" w:beforeAutospacing="0" w:after="0" w:afterAutospacing="0"/>
        <w:rPr>
          <w:rFonts w:ascii="Arial" w:eastAsiaTheme="minorEastAsia" w:hAnsi="Arial" w:cs="Arial"/>
          <w:color w:val="000000" w:themeColor="text1"/>
          <w:kern w:val="24"/>
          <w:lang w:val="en-GB"/>
        </w:rPr>
      </w:pPr>
      <w:r w:rsidRPr="008032B5">
        <w:rPr>
          <w:rFonts w:ascii="Arial" w:eastAsiaTheme="minorEastAsia" w:hAnsi="Arial" w:cs="Arial"/>
          <w:color w:val="000000" w:themeColor="text1"/>
          <w:kern w:val="24"/>
          <w:lang w:val="en-GB"/>
        </w:rPr>
        <w:t xml:space="preserve">This report, builds on previous collaborative work with the </w:t>
      </w:r>
      <w:proofErr w:type="spellStart"/>
      <w:r w:rsidRPr="008032B5">
        <w:rPr>
          <w:rFonts w:ascii="Arial" w:eastAsiaTheme="minorEastAsia" w:hAnsi="Arial" w:cs="Arial"/>
          <w:color w:val="000000" w:themeColor="text1"/>
          <w:kern w:val="24"/>
          <w:lang w:val="en-GB"/>
        </w:rPr>
        <w:t>FMoH</w:t>
      </w:r>
      <w:proofErr w:type="spellEnd"/>
      <w:r w:rsidRPr="008032B5">
        <w:rPr>
          <w:rFonts w:ascii="Arial" w:eastAsiaTheme="minorEastAsia" w:hAnsi="Arial" w:cs="Arial"/>
          <w:color w:val="000000" w:themeColor="text1"/>
          <w:kern w:val="24"/>
          <w:lang w:val="en-GB"/>
        </w:rPr>
        <w:t xml:space="preserve">, to develop a more practical malaria cartography that will better serve the needs of </w:t>
      </w:r>
      <w:r w:rsidR="00C2288E" w:rsidRPr="008032B5">
        <w:rPr>
          <w:rFonts w:ascii="Arial" w:eastAsiaTheme="minorEastAsia" w:hAnsi="Arial" w:cs="Arial"/>
          <w:color w:val="000000" w:themeColor="text1"/>
          <w:kern w:val="24"/>
          <w:lang w:val="en-GB"/>
        </w:rPr>
        <w:t>future sub-</w:t>
      </w:r>
      <w:r w:rsidRPr="008032B5">
        <w:rPr>
          <w:rFonts w:ascii="Arial" w:eastAsiaTheme="minorEastAsia" w:hAnsi="Arial" w:cs="Arial"/>
          <w:color w:val="000000" w:themeColor="text1"/>
          <w:kern w:val="24"/>
          <w:lang w:val="en-GB"/>
        </w:rPr>
        <w:t xml:space="preserve">national control and elimination planning, drawing on additional data generated during the 2016 national Malaria Indicator Survey </w:t>
      </w:r>
      <w:r w:rsidR="00B76C24" w:rsidRPr="008032B5">
        <w:rPr>
          <w:rFonts w:ascii="Arial" w:eastAsiaTheme="minorEastAsia" w:hAnsi="Arial" w:cs="Arial"/>
          <w:color w:val="000000" w:themeColor="text1"/>
          <w:kern w:val="24"/>
          <w:lang w:val="en-GB"/>
        </w:rPr>
        <w:t xml:space="preserve">(MIS) </w:t>
      </w:r>
      <w:r w:rsidRPr="008032B5">
        <w:rPr>
          <w:rFonts w:ascii="Arial" w:eastAsiaTheme="minorEastAsia" w:hAnsi="Arial" w:cs="Arial"/>
          <w:color w:val="000000" w:themeColor="text1"/>
          <w:kern w:val="24"/>
          <w:lang w:val="en-GB"/>
        </w:rPr>
        <w:t>and serve as a locality-specific baseline for future analysis of epidemiological</w:t>
      </w:r>
      <w:r w:rsidR="005F299D" w:rsidRPr="008032B5">
        <w:rPr>
          <w:rFonts w:ascii="Arial" w:eastAsiaTheme="minorEastAsia" w:hAnsi="Arial" w:cs="Arial"/>
          <w:color w:val="000000" w:themeColor="text1"/>
          <w:kern w:val="24"/>
          <w:lang w:val="en-GB"/>
        </w:rPr>
        <w:t xml:space="preserve"> impact.</w:t>
      </w:r>
    </w:p>
    <w:p w:rsidR="00FD2424" w:rsidRPr="008032B5" w:rsidRDefault="00FD2424" w:rsidP="00FF712D">
      <w:pPr>
        <w:pStyle w:val="NormalWeb"/>
        <w:spacing w:before="0" w:beforeAutospacing="0" w:after="0" w:afterAutospacing="0"/>
        <w:rPr>
          <w:rFonts w:ascii="Arial" w:hAnsi="Arial" w:cs="Arial"/>
        </w:rPr>
      </w:pPr>
    </w:p>
    <w:p w:rsidR="00FD2424" w:rsidRPr="008032B5" w:rsidRDefault="00FD2424" w:rsidP="00FF712D">
      <w:pPr>
        <w:pStyle w:val="NormalWeb"/>
        <w:spacing w:before="0" w:beforeAutospacing="0" w:after="0" w:afterAutospacing="0"/>
        <w:rPr>
          <w:rFonts w:ascii="Arial" w:hAnsi="Arial" w:cs="Arial"/>
        </w:rPr>
      </w:pPr>
    </w:p>
    <w:p w:rsidR="00CA728E" w:rsidRPr="008032B5" w:rsidRDefault="00A47932" w:rsidP="0013523A">
      <w:pPr>
        <w:pStyle w:val="NormalWeb"/>
        <w:spacing w:before="0" w:beforeAutospacing="0" w:after="0" w:afterAutospacing="0"/>
        <w:ind w:left="3600"/>
        <w:rPr>
          <w:rFonts w:ascii="Arial" w:eastAsiaTheme="minorEastAsia" w:hAnsi="Arial" w:cs="Arial"/>
          <w:b/>
          <w:color w:val="000000" w:themeColor="text1"/>
          <w:kern w:val="24"/>
          <w:lang w:val="en-GB"/>
        </w:rPr>
      </w:pPr>
      <w:bookmarkStart w:id="1" w:name="_Toc507065985"/>
      <w:r w:rsidRPr="008032B5">
        <w:rPr>
          <w:rFonts w:ascii="Arial" w:eastAsiaTheme="minorEastAsia" w:hAnsi="Arial" w:cs="Arial"/>
          <w:b/>
          <w:color w:val="000000" w:themeColor="text1"/>
          <w:kern w:val="24"/>
          <w:lang w:val="en-GB"/>
        </w:rPr>
        <w:t xml:space="preserve">2. </w:t>
      </w:r>
      <w:r w:rsidR="00CA728E" w:rsidRPr="008032B5">
        <w:rPr>
          <w:rFonts w:ascii="Arial" w:eastAsiaTheme="minorEastAsia" w:hAnsi="Arial" w:cs="Arial"/>
          <w:b/>
          <w:color w:val="000000" w:themeColor="text1"/>
          <w:kern w:val="24"/>
          <w:lang w:val="en-GB"/>
        </w:rPr>
        <w:t>Methods</w:t>
      </w:r>
      <w:bookmarkEnd w:id="1"/>
    </w:p>
    <w:p w:rsidR="00CA728E" w:rsidRPr="008032B5" w:rsidRDefault="00CA728E" w:rsidP="00FF712D">
      <w:pPr>
        <w:pStyle w:val="NormalWeb"/>
        <w:spacing w:before="0" w:beforeAutospacing="0" w:after="0" w:afterAutospacing="0"/>
        <w:rPr>
          <w:rFonts w:ascii="Arial" w:eastAsiaTheme="minorEastAsia" w:hAnsi="Arial" w:cs="Arial"/>
          <w:b/>
          <w:color w:val="000000" w:themeColor="text1"/>
          <w:kern w:val="24"/>
          <w:lang w:val="en-GB"/>
        </w:rPr>
      </w:pPr>
    </w:p>
    <w:p w:rsidR="00CA728E" w:rsidRPr="0013523A" w:rsidRDefault="00A47932" w:rsidP="00FF712D">
      <w:pPr>
        <w:pStyle w:val="NormalWeb"/>
        <w:spacing w:before="0" w:beforeAutospacing="0" w:after="0" w:afterAutospacing="0"/>
        <w:rPr>
          <w:rFonts w:ascii="Arial" w:eastAsiaTheme="minorEastAsia" w:hAnsi="Arial" w:cs="Arial"/>
          <w:b/>
          <w:i/>
          <w:color w:val="000000" w:themeColor="text1"/>
          <w:kern w:val="24"/>
          <w:lang w:val="en-GB"/>
        </w:rPr>
      </w:pPr>
      <w:bookmarkStart w:id="2" w:name="_Toc507065986"/>
      <w:r w:rsidRPr="0013523A">
        <w:rPr>
          <w:rFonts w:ascii="Arial" w:eastAsiaTheme="minorEastAsia" w:hAnsi="Arial" w:cs="Arial"/>
          <w:b/>
          <w:i/>
          <w:color w:val="000000" w:themeColor="text1"/>
          <w:kern w:val="24"/>
          <w:lang w:val="en-GB"/>
        </w:rPr>
        <w:t xml:space="preserve">2.1 </w:t>
      </w:r>
      <w:r w:rsidR="00CA728E" w:rsidRPr="0013523A">
        <w:rPr>
          <w:rFonts w:ascii="Arial" w:eastAsiaTheme="minorEastAsia" w:hAnsi="Arial" w:cs="Arial"/>
          <w:b/>
          <w:i/>
          <w:color w:val="000000" w:themeColor="text1"/>
          <w:kern w:val="24"/>
          <w:lang w:val="en-GB"/>
        </w:rPr>
        <w:t xml:space="preserve">Defining spatial units </w:t>
      </w:r>
      <w:r w:rsidR="003A4AE2" w:rsidRPr="0013523A">
        <w:rPr>
          <w:rFonts w:ascii="Arial" w:eastAsiaTheme="minorEastAsia" w:hAnsi="Arial" w:cs="Arial"/>
          <w:b/>
          <w:i/>
          <w:color w:val="000000" w:themeColor="text1"/>
          <w:kern w:val="24"/>
          <w:lang w:val="en-GB"/>
        </w:rPr>
        <w:t xml:space="preserve">and margins </w:t>
      </w:r>
      <w:r w:rsidR="00CA728E" w:rsidRPr="0013523A">
        <w:rPr>
          <w:rFonts w:ascii="Arial" w:eastAsiaTheme="minorEastAsia" w:hAnsi="Arial" w:cs="Arial"/>
          <w:b/>
          <w:i/>
          <w:color w:val="000000" w:themeColor="text1"/>
          <w:kern w:val="24"/>
          <w:lang w:val="en-GB"/>
        </w:rPr>
        <w:t>for malaria risk prediction</w:t>
      </w:r>
      <w:bookmarkEnd w:id="2"/>
    </w:p>
    <w:p w:rsidR="00CA728E" w:rsidRPr="008032B5" w:rsidRDefault="00CA728E" w:rsidP="00FF712D">
      <w:pPr>
        <w:pStyle w:val="NormalWeb"/>
        <w:spacing w:before="0" w:beforeAutospacing="0" w:after="0" w:afterAutospacing="0"/>
        <w:rPr>
          <w:rFonts w:ascii="Arial" w:eastAsiaTheme="minorEastAsia" w:hAnsi="Arial" w:cs="Arial"/>
          <w:color w:val="000000" w:themeColor="text1"/>
          <w:kern w:val="24"/>
          <w:lang w:val="en-GB"/>
        </w:rPr>
      </w:pPr>
    </w:p>
    <w:p w:rsidR="00A13447" w:rsidRPr="008032B5" w:rsidRDefault="00A13447" w:rsidP="00FF712D">
      <w:pPr>
        <w:pStyle w:val="NormalWeb"/>
        <w:spacing w:before="0" w:beforeAutospacing="0" w:after="0" w:afterAutospacing="0"/>
        <w:rPr>
          <w:rFonts w:ascii="Arial" w:hAnsi="Arial" w:cs="Arial"/>
        </w:rPr>
      </w:pPr>
      <w:r w:rsidRPr="008032B5">
        <w:rPr>
          <w:rFonts w:ascii="Arial" w:eastAsiaTheme="minorEastAsia" w:hAnsi="Arial" w:cs="Arial"/>
          <w:color w:val="000000" w:themeColor="text1"/>
          <w:kern w:val="24"/>
          <w:lang w:val="en-GB"/>
        </w:rPr>
        <w:t>Sudan operates a decentralized health system. The Federal Ministry of Health (</w:t>
      </w:r>
      <w:proofErr w:type="spellStart"/>
      <w:r w:rsidRPr="008032B5">
        <w:rPr>
          <w:rFonts w:ascii="Arial" w:eastAsiaTheme="minorEastAsia" w:hAnsi="Arial" w:cs="Arial"/>
          <w:color w:val="000000" w:themeColor="text1"/>
          <w:kern w:val="24"/>
          <w:lang w:val="en-GB"/>
        </w:rPr>
        <w:t>FMoH</w:t>
      </w:r>
      <w:proofErr w:type="spellEnd"/>
      <w:r w:rsidRPr="008032B5">
        <w:rPr>
          <w:rFonts w:ascii="Arial" w:eastAsiaTheme="minorEastAsia" w:hAnsi="Arial" w:cs="Arial"/>
          <w:color w:val="000000" w:themeColor="text1"/>
          <w:kern w:val="24"/>
          <w:lang w:val="en-GB"/>
        </w:rPr>
        <w:t>) and the 18 States Ministries of Health (</w:t>
      </w:r>
      <w:proofErr w:type="spellStart"/>
      <w:r w:rsidRPr="008032B5">
        <w:rPr>
          <w:rFonts w:ascii="Arial" w:eastAsiaTheme="minorEastAsia" w:hAnsi="Arial" w:cs="Arial"/>
          <w:color w:val="000000" w:themeColor="text1"/>
          <w:kern w:val="24"/>
          <w:lang w:val="en-GB"/>
        </w:rPr>
        <w:t>SMoH</w:t>
      </w:r>
      <w:proofErr w:type="spellEnd"/>
      <w:r w:rsidRPr="008032B5">
        <w:rPr>
          <w:rFonts w:ascii="Arial" w:eastAsiaTheme="minorEastAsia" w:hAnsi="Arial" w:cs="Arial"/>
          <w:color w:val="000000" w:themeColor="text1"/>
          <w:kern w:val="24"/>
          <w:lang w:val="en-GB"/>
        </w:rPr>
        <w:t xml:space="preserve">) are jointly mandated to ensure the health of the Sudanese population. The </w:t>
      </w:r>
      <w:proofErr w:type="spellStart"/>
      <w:r w:rsidRPr="008032B5">
        <w:rPr>
          <w:rFonts w:ascii="Arial" w:eastAsiaTheme="minorEastAsia" w:hAnsi="Arial" w:cs="Arial"/>
          <w:color w:val="000000" w:themeColor="text1"/>
          <w:kern w:val="24"/>
          <w:lang w:val="en-GB"/>
        </w:rPr>
        <w:t>FMoH</w:t>
      </w:r>
      <w:proofErr w:type="spellEnd"/>
      <w:r w:rsidRPr="008032B5">
        <w:rPr>
          <w:rFonts w:ascii="Arial" w:eastAsiaTheme="minorEastAsia" w:hAnsi="Arial" w:cs="Arial"/>
          <w:color w:val="000000" w:themeColor="text1"/>
          <w:kern w:val="24"/>
          <w:lang w:val="en-GB"/>
        </w:rPr>
        <w:t xml:space="preserve"> is responsible for setting of national policies and legislations, intersectoral collaboration, overall supervision and evaluation of the health system, and control of epidemics</w:t>
      </w:r>
      <w:r w:rsidR="00C2288E" w:rsidRPr="008032B5">
        <w:rPr>
          <w:rFonts w:ascii="Arial" w:eastAsiaTheme="minorEastAsia" w:hAnsi="Arial" w:cs="Arial"/>
          <w:color w:val="000000" w:themeColor="text1"/>
          <w:kern w:val="24"/>
          <w:lang w:val="en-GB"/>
        </w:rPr>
        <w:t xml:space="preserve"> that pose </w:t>
      </w:r>
      <w:r w:rsidRPr="008032B5">
        <w:rPr>
          <w:rFonts w:ascii="Arial" w:eastAsiaTheme="minorEastAsia" w:hAnsi="Arial" w:cs="Arial"/>
          <w:color w:val="000000" w:themeColor="text1"/>
          <w:kern w:val="24"/>
          <w:lang w:val="en-GB"/>
        </w:rPr>
        <w:t>nationwide threat</w:t>
      </w:r>
      <w:r w:rsidR="00C2288E" w:rsidRPr="008032B5">
        <w:rPr>
          <w:rFonts w:ascii="Arial" w:eastAsiaTheme="minorEastAsia" w:hAnsi="Arial" w:cs="Arial"/>
          <w:color w:val="000000" w:themeColor="text1"/>
          <w:kern w:val="24"/>
          <w:lang w:val="en-GB"/>
        </w:rPr>
        <w:t>s</w:t>
      </w:r>
      <w:r w:rsidRPr="008032B5">
        <w:rPr>
          <w:rFonts w:ascii="Arial" w:eastAsiaTheme="minorEastAsia" w:hAnsi="Arial" w:cs="Arial"/>
          <w:color w:val="000000" w:themeColor="text1"/>
          <w:kern w:val="24"/>
          <w:lang w:val="en-GB"/>
        </w:rPr>
        <w:t xml:space="preserve">. In each state, the </w:t>
      </w:r>
      <w:proofErr w:type="spellStart"/>
      <w:r w:rsidRPr="008032B5">
        <w:rPr>
          <w:rFonts w:ascii="Arial" w:eastAsiaTheme="minorEastAsia" w:hAnsi="Arial" w:cs="Arial"/>
          <w:color w:val="000000" w:themeColor="text1"/>
          <w:kern w:val="24"/>
          <w:lang w:val="en-GB"/>
        </w:rPr>
        <w:t>SMoH</w:t>
      </w:r>
      <w:proofErr w:type="spellEnd"/>
      <w:r w:rsidRPr="008032B5">
        <w:rPr>
          <w:rFonts w:ascii="Arial" w:eastAsiaTheme="minorEastAsia" w:hAnsi="Arial" w:cs="Arial"/>
          <w:color w:val="000000" w:themeColor="text1"/>
          <w:kern w:val="24"/>
          <w:lang w:val="en-GB"/>
        </w:rPr>
        <w:t xml:space="preserve"> is responsible for administration and financing of the health system </w:t>
      </w:r>
      <w:r w:rsidR="005F299D" w:rsidRPr="008032B5">
        <w:rPr>
          <w:rFonts w:ascii="Arial" w:eastAsiaTheme="minorEastAsia" w:hAnsi="Arial" w:cs="Arial"/>
          <w:color w:val="000000" w:themeColor="text1"/>
          <w:kern w:val="24"/>
          <w:lang w:val="en-GB"/>
        </w:rPr>
        <w:t>and support to</w:t>
      </w:r>
      <w:r w:rsidRPr="008032B5">
        <w:rPr>
          <w:rFonts w:ascii="Arial" w:eastAsiaTheme="minorEastAsia" w:hAnsi="Arial" w:cs="Arial"/>
          <w:color w:val="000000" w:themeColor="text1"/>
          <w:kern w:val="24"/>
          <w:lang w:val="en-GB"/>
        </w:rPr>
        <w:t xml:space="preserve"> localities that are responsible for the management of family health centres and family health units. </w:t>
      </w:r>
      <w:r w:rsidRPr="008032B5">
        <w:rPr>
          <w:rFonts w:ascii="Arial" w:eastAsiaTheme="minorEastAsia" w:hAnsi="Arial" w:cs="Arial"/>
          <w:color w:val="000000" w:themeColor="text1"/>
          <w:kern w:val="24"/>
        </w:rPr>
        <w:t xml:space="preserve">State Level Malaria Control </w:t>
      </w:r>
      <w:proofErr w:type="spellStart"/>
      <w:r w:rsidRPr="008032B5">
        <w:rPr>
          <w:rFonts w:ascii="Arial" w:eastAsiaTheme="minorEastAsia" w:hAnsi="Arial" w:cs="Arial"/>
          <w:color w:val="000000" w:themeColor="text1"/>
          <w:kern w:val="24"/>
        </w:rPr>
        <w:t>Programmes</w:t>
      </w:r>
      <w:proofErr w:type="spellEnd"/>
      <w:r w:rsidRPr="008032B5">
        <w:rPr>
          <w:rFonts w:ascii="Arial" w:eastAsiaTheme="minorEastAsia" w:hAnsi="Arial" w:cs="Arial"/>
          <w:color w:val="000000" w:themeColor="text1"/>
          <w:kern w:val="24"/>
        </w:rPr>
        <w:t xml:space="preserve"> operationalize control down to </w:t>
      </w:r>
      <w:r w:rsidR="00C2288E" w:rsidRPr="008032B5">
        <w:rPr>
          <w:rFonts w:ascii="Arial" w:eastAsiaTheme="minorEastAsia" w:hAnsi="Arial" w:cs="Arial"/>
          <w:color w:val="000000" w:themeColor="text1"/>
          <w:kern w:val="24"/>
        </w:rPr>
        <w:t>the l</w:t>
      </w:r>
      <w:r w:rsidRPr="008032B5">
        <w:rPr>
          <w:rFonts w:ascii="Arial" w:eastAsiaTheme="minorEastAsia" w:hAnsi="Arial" w:cs="Arial"/>
          <w:color w:val="000000" w:themeColor="text1"/>
          <w:kern w:val="24"/>
        </w:rPr>
        <w:t xml:space="preserve">ocality where there should, in theory, be a Locality Malaria Control Department and/or Malaria Focal Person [NMCP, </w:t>
      </w:r>
      <w:proofErr w:type="spellStart"/>
      <w:r w:rsidRPr="008032B5">
        <w:rPr>
          <w:rFonts w:ascii="Arial" w:eastAsiaTheme="minorEastAsia" w:hAnsi="Arial" w:cs="Arial"/>
          <w:color w:val="000000" w:themeColor="text1"/>
          <w:kern w:val="24"/>
        </w:rPr>
        <w:t>FMoH</w:t>
      </w:r>
      <w:proofErr w:type="spellEnd"/>
      <w:r w:rsidRPr="008032B5">
        <w:rPr>
          <w:rFonts w:ascii="Arial" w:eastAsiaTheme="minorEastAsia" w:hAnsi="Arial" w:cs="Arial"/>
          <w:color w:val="000000" w:themeColor="text1"/>
          <w:kern w:val="24"/>
        </w:rPr>
        <w:t xml:space="preserve"> 2013</w:t>
      </w:r>
      <w:r w:rsidR="00E90494" w:rsidRPr="008032B5">
        <w:rPr>
          <w:rFonts w:ascii="Arial" w:eastAsiaTheme="minorEastAsia" w:hAnsi="Arial" w:cs="Arial"/>
          <w:color w:val="000000" w:themeColor="text1"/>
          <w:kern w:val="24"/>
        </w:rPr>
        <w:t>a</w:t>
      </w:r>
      <w:r w:rsidRPr="008032B5">
        <w:rPr>
          <w:rFonts w:ascii="Arial" w:eastAsiaTheme="minorEastAsia" w:hAnsi="Arial" w:cs="Arial"/>
          <w:color w:val="000000" w:themeColor="text1"/>
          <w:kern w:val="24"/>
        </w:rPr>
        <w:t xml:space="preserve">]. </w:t>
      </w:r>
    </w:p>
    <w:p w:rsidR="00A13447" w:rsidRPr="008032B5" w:rsidRDefault="00A13447" w:rsidP="00FF712D">
      <w:pPr>
        <w:pStyle w:val="NormalWeb"/>
        <w:spacing w:before="0" w:beforeAutospacing="0" w:after="0" w:afterAutospacing="0"/>
        <w:rPr>
          <w:rFonts w:ascii="Arial" w:hAnsi="Arial" w:cs="Arial"/>
        </w:rPr>
      </w:pPr>
    </w:p>
    <w:p w:rsidR="00B679A2" w:rsidRPr="008032B5" w:rsidRDefault="00B679A2" w:rsidP="00FF712D">
      <w:pPr>
        <w:pStyle w:val="NormalWeb"/>
        <w:spacing w:before="0" w:beforeAutospacing="0" w:after="0" w:afterAutospacing="0"/>
        <w:rPr>
          <w:rFonts w:ascii="Arial" w:hAnsi="Arial" w:cs="Arial"/>
        </w:rPr>
      </w:pPr>
      <w:r w:rsidRPr="008032B5">
        <w:rPr>
          <w:rFonts w:ascii="Arial" w:hAnsi="Arial" w:cs="Arial"/>
        </w:rPr>
        <w:t xml:space="preserve">Given the diversity of malaria risk within Sudan’s national borders and the need for State-level malaria decision making, </w:t>
      </w:r>
      <w:r w:rsidRPr="008032B5">
        <w:rPr>
          <w:rFonts w:ascii="Arial" w:hAnsi="Arial" w:cs="Arial"/>
          <w:u w:val="single"/>
        </w:rPr>
        <w:t>localities</w:t>
      </w:r>
      <w:r w:rsidRPr="008032B5">
        <w:rPr>
          <w:rFonts w:ascii="Arial" w:hAnsi="Arial" w:cs="Arial"/>
        </w:rPr>
        <w:t xml:space="preserve"> represent the most appropriate level of malaria risk stratification. These administrative units have undergone significant revisions over the last five years, most notably in the West and South Kordofan States. A revised nationally approved shapefile of 189 locality boundaries within 18 States was </w:t>
      </w:r>
      <w:r w:rsidRPr="008032B5">
        <w:rPr>
          <w:rFonts w:ascii="Arial" w:hAnsi="Arial" w:cs="Arial"/>
        </w:rPr>
        <w:lastRenderedPageBreak/>
        <w:t>provided for use in November 2016</w:t>
      </w:r>
      <w:r w:rsidRPr="008032B5">
        <w:rPr>
          <w:rStyle w:val="FootnoteReference"/>
          <w:rFonts w:ascii="Arial" w:hAnsi="Arial" w:cs="Arial"/>
        </w:rPr>
        <w:footnoteReference w:id="1"/>
      </w:r>
      <w:r w:rsidRPr="008032B5">
        <w:rPr>
          <w:rFonts w:ascii="Arial" w:hAnsi="Arial" w:cs="Arial"/>
        </w:rPr>
        <w:t xml:space="preserve">. </w:t>
      </w:r>
      <w:r w:rsidR="00361966" w:rsidRPr="008032B5">
        <w:rPr>
          <w:rFonts w:ascii="Arial" w:hAnsi="Arial" w:cs="Arial"/>
        </w:rPr>
        <w:t xml:space="preserve">All locality boundaries that overlapped or not aligned to State boundaries were checked and cleaned [ESRI, 2014]. </w:t>
      </w:r>
    </w:p>
    <w:p w:rsidR="00361966" w:rsidRPr="008032B5" w:rsidRDefault="00361966" w:rsidP="00FF712D">
      <w:pPr>
        <w:pStyle w:val="NormalWeb"/>
        <w:spacing w:before="0" w:beforeAutospacing="0" w:after="0" w:afterAutospacing="0"/>
        <w:rPr>
          <w:rFonts w:ascii="Arial" w:hAnsi="Arial" w:cs="Arial"/>
        </w:rPr>
      </w:pPr>
    </w:p>
    <w:p w:rsidR="0072419F" w:rsidRPr="008032B5" w:rsidRDefault="00361966" w:rsidP="00FF712D">
      <w:pPr>
        <w:pStyle w:val="NormalWeb"/>
        <w:spacing w:before="0" w:beforeAutospacing="0" w:after="0" w:afterAutospacing="0"/>
        <w:rPr>
          <w:rFonts w:ascii="Arial" w:hAnsi="Arial" w:cs="Arial"/>
        </w:rPr>
      </w:pPr>
      <w:r w:rsidRPr="008032B5">
        <w:rPr>
          <w:rFonts w:ascii="Arial" w:hAnsi="Arial" w:cs="Arial"/>
        </w:rPr>
        <w:t>The vast spaces occupied by the Northern deserts, either side of the Nile, are represented by large locality polygons. Based on historical [</w:t>
      </w:r>
      <w:r w:rsidR="00FC18F4" w:rsidRPr="008032B5">
        <w:rPr>
          <w:rFonts w:ascii="Arial" w:eastAsiaTheme="minorEastAsia" w:hAnsi="Arial" w:cs="Arial"/>
          <w:color w:val="000000" w:themeColor="text1"/>
          <w:kern w:val="24"/>
        </w:rPr>
        <w:t xml:space="preserve">Sudan Medical Service, 1931; </w:t>
      </w:r>
      <w:r w:rsidRPr="008032B5">
        <w:rPr>
          <w:rFonts w:ascii="Arial" w:hAnsi="Arial" w:cs="Arial"/>
        </w:rPr>
        <w:t xml:space="preserve">Nasr, 1968; El </w:t>
      </w:r>
      <w:proofErr w:type="spellStart"/>
      <w:r w:rsidRPr="008032B5">
        <w:rPr>
          <w:rFonts w:ascii="Arial" w:hAnsi="Arial" w:cs="Arial"/>
        </w:rPr>
        <w:t>Gaddal</w:t>
      </w:r>
      <w:proofErr w:type="spellEnd"/>
      <w:r w:rsidRPr="008032B5">
        <w:rPr>
          <w:rFonts w:ascii="Arial" w:hAnsi="Arial" w:cs="Arial"/>
        </w:rPr>
        <w:t>, 1986</w:t>
      </w:r>
      <w:r w:rsidR="00F51DF6" w:rsidRPr="008032B5">
        <w:rPr>
          <w:rFonts w:ascii="Arial" w:hAnsi="Arial" w:cs="Arial"/>
        </w:rPr>
        <w:t>; Snow et al., 201</w:t>
      </w:r>
      <w:r w:rsidR="00FD2424" w:rsidRPr="008032B5">
        <w:rPr>
          <w:rFonts w:ascii="Arial" w:hAnsi="Arial" w:cs="Arial"/>
        </w:rPr>
        <w:t>7</w:t>
      </w:r>
      <w:r w:rsidRPr="008032B5">
        <w:rPr>
          <w:rFonts w:ascii="Arial" w:hAnsi="Arial" w:cs="Arial"/>
        </w:rPr>
        <w:t xml:space="preserve">] and contemporary </w:t>
      </w:r>
      <w:r w:rsidRPr="008032B5">
        <w:rPr>
          <w:rFonts w:ascii="Arial" w:eastAsiaTheme="minorEastAsia" w:hAnsi="Arial" w:cs="Arial"/>
          <w:color w:val="000000" w:themeColor="text1"/>
          <w:kern w:val="24"/>
          <w:lang w:val="en-GB"/>
        </w:rPr>
        <w:t xml:space="preserve">[NMCP, </w:t>
      </w:r>
      <w:proofErr w:type="spellStart"/>
      <w:r w:rsidRPr="008032B5">
        <w:rPr>
          <w:rFonts w:ascii="Arial" w:eastAsiaTheme="minorEastAsia" w:hAnsi="Arial" w:cs="Arial"/>
          <w:color w:val="000000" w:themeColor="text1"/>
          <w:kern w:val="24"/>
          <w:lang w:val="en-GB"/>
        </w:rPr>
        <w:t>FMoH</w:t>
      </w:r>
      <w:proofErr w:type="spellEnd"/>
      <w:r w:rsidRPr="008032B5">
        <w:rPr>
          <w:rFonts w:ascii="Arial" w:eastAsiaTheme="minorEastAsia" w:hAnsi="Arial" w:cs="Arial"/>
          <w:color w:val="000000" w:themeColor="text1"/>
          <w:kern w:val="24"/>
          <w:lang w:val="en-GB"/>
        </w:rPr>
        <w:t>, 2010</w:t>
      </w:r>
      <w:r w:rsidR="00BE6345" w:rsidRPr="008032B5">
        <w:rPr>
          <w:rFonts w:ascii="Arial" w:eastAsiaTheme="minorEastAsia" w:hAnsi="Arial" w:cs="Arial"/>
          <w:color w:val="000000" w:themeColor="text1"/>
          <w:kern w:val="24"/>
          <w:lang w:val="en-GB"/>
        </w:rPr>
        <w:t>a</w:t>
      </w:r>
      <w:r w:rsidRPr="008032B5">
        <w:rPr>
          <w:rFonts w:ascii="Arial" w:eastAsiaTheme="minorEastAsia" w:hAnsi="Arial" w:cs="Arial"/>
          <w:color w:val="000000" w:themeColor="text1"/>
          <w:kern w:val="24"/>
          <w:lang w:val="en-GB"/>
        </w:rPr>
        <w:t xml:space="preserve">] </w:t>
      </w:r>
      <w:r w:rsidRPr="008032B5">
        <w:rPr>
          <w:rFonts w:ascii="Arial" w:hAnsi="Arial" w:cs="Arial"/>
        </w:rPr>
        <w:t>expert opinion, and mapped extents of aridity [Noor et al., 201</w:t>
      </w:r>
      <w:r w:rsidR="00BE6345" w:rsidRPr="008032B5">
        <w:rPr>
          <w:rFonts w:ascii="Arial" w:hAnsi="Arial" w:cs="Arial"/>
        </w:rPr>
        <w:t>2</w:t>
      </w:r>
      <w:r w:rsidRPr="008032B5">
        <w:rPr>
          <w:rFonts w:ascii="Arial" w:hAnsi="Arial" w:cs="Arial"/>
        </w:rPr>
        <w:t>] large swathes of these northern localities</w:t>
      </w:r>
      <w:r w:rsidR="00FC18F4" w:rsidRPr="008032B5">
        <w:rPr>
          <w:rFonts w:ascii="Arial" w:hAnsi="Arial" w:cs="Arial"/>
        </w:rPr>
        <w:t>, above the 18</w:t>
      </w:r>
      <w:r w:rsidR="00FC18F4" w:rsidRPr="008032B5">
        <w:rPr>
          <w:rFonts w:ascii="Arial" w:hAnsi="Arial" w:cs="Arial"/>
          <w:vertAlign w:val="superscript"/>
        </w:rPr>
        <w:t>th</w:t>
      </w:r>
      <w:r w:rsidR="00FC18F4" w:rsidRPr="008032B5">
        <w:rPr>
          <w:rFonts w:ascii="Arial" w:hAnsi="Arial" w:cs="Arial"/>
        </w:rPr>
        <w:t xml:space="preserve"> Parallel,</w:t>
      </w:r>
      <w:r w:rsidRPr="008032B5">
        <w:rPr>
          <w:rFonts w:ascii="Arial" w:hAnsi="Arial" w:cs="Arial"/>
        </w:rPr>
        <w:t xml:space="preserve"> do not support malaria </w:t>
      </w:r>
      <w:r w:rsidR="003A4F50" w:rsidRPr="008032B5">
        <w:rPr>
          <w:rFonts w:ascii="Arial" w:hAnsi="Arial" w:cs="Arial"/>
        </w:rPr>
        <w:t xml:space="preserve">transmission. </w:t>
      </w:r>
    </w:p>
    <w:p w:rsidR="0072419F" w:rsidRPr="008032B5" w:rsidRDefault="0072419F" w:rsidP="00FF712D">
      <w:pPr>
        <w:pStyle w:val="NormalWeb"/>
        <w:spacing w:before="0" w:beforeAutospacing="0" w:after="0" w:afterAutospacing="0"/>
        <w:rPr>
          <w:rFonts w:ascii="Arial" w:hAnsi="Arial" w:cs="Arial"/>
        </w:rPr>
      </w:pPr>
    </w:p>
    <w:p w:rsidR="00FC18F4" w:rsidRPr="008032B5" w:rsidRDefault="003A4F50" w:rsidP="00FF712D">
      <w:pPr>
        <w:pStyle w:val="NormalWeb"/>
        <w:spacing w:before="0" w:beforeAutospacing="0" w:after="0" w:afterAutospacing="0"/>
        <w:rPr>
          <w:rFonts w:ascii="Arial" w:hAnsi="Arial" w:cs="Arial"/>
        </w:rPr>
      </w:pPr>
      <w:r w:rsidRPr="008032B5">
        <w:rPr>
          <w:rFonts w:ascii="Arial" w:hAnsi="Arial" w:cs="Arial"/>
        </w:rPr>
        <w:t>T</w:t>
      </w:r>
      <w:r w:rsidR="00E479F3" w:rsidRPr="008032B5">
        <w:rPr>
          <w:rFonts w:ascii="Arial" w:hAnsi="Arial" w:cs="Arial"/>
        </w:rPr>
        <w:t>he margins of potential malaria risk have been digitized using combinations of populated settlements [</w:t>
      </w:r>
      <w:r w:rsidR="00BE6345" w:rsidRPr="008032B5">
        <w:rPr>
          <w:rFonts w:ascii="Arial" w:hAnsi="Arial" w:cs="Arial"/>
        </w:rPr>
        <w:t>UN</w:t>
      </w:r>
      <w:r w:rsidR="00E479F3" w:rsidRPr="008032B5">
        <w:rPr>
          <w:rFonts w:ascii="Arial" w:hAnsi="Arial" w:cs="Arial"/>
        </w:rPr>
        <w:t>OCHA, 2016</w:t>
      </w:r>
      <w:r w:rsidR="00BE6345" w:rsidRPr="008032B5">
        <w:rPr>
          <w:rFonts w:ascii="Arial" w:hAnsi="Arial" w:cs="Arial"/>
        </w:rPr>
        <w:t>a</w:t>
      </w:r>
      <w:r w:rsidR="00E479F3" w:rsidRPr="008032B5">
        <w:rPr>
          <w:rFonts w:ascii="Arial" w:hAnsi="Arial" w:cs="Arial"/>
        </w:rPr>
        <w:t xml:space="preserve">], desert fringes [UNEP, 1997] </w:t>
      </w:r>
      <w:r w:rsidR="005F299D" w:rsidRPr="008032B5">
        <w:rPr>
          <w:rFonts w:ascii="Arial" w:hAnsi="Arial" w:cs="Arial"/>
        </w:rPr>
        <w:t>and hyper-aridity [</w:t>
      </w:r>
      <w:proofErr w:type="spellStart"/>
      <w:r w:rsidR="005F299D" w:rsidRPr="008032B5">
        <w:rPr>
          <w:rFonts w:ascii="Arial" w:hAnsi="Arial" w:cs="Arial"/>
        </w:rPr>
        <w:t>Hijmans</w:t>
      </w:r>
      <w:proofErr w:type="spellEnd"/>
      <w:r w:rsidR="005F299D" w:rsidRPr="008032B5">
        <w:rPr>
          <w:rFonts w:ascii="Arial" w:hAnsi="Arial" w:cs="Arial"/>
        </w:rPr>
        <w:t xml:space="preserve"> et al., 2005; </w:t>
      </w:r>
      <w:proofErr w:type="spellStart"/>
      <w:r w:rsidR="005F299D" w:rsidRPr="008032B5">
        <w:rPr>
          <w:rFonts w:ascii="Arial" w:eastAsiaTheme="minorEastAsia" w:hAnsi="Arial" w:cs="Arial"/>
          <w:color w:val="000000"/>
          <w:kern w:val="24"/>
        </w:rPr>
        <w:t>Trabucco</w:t>
      </w:r>
      <w:proofErr w:type="spellEnd"/>
      <w:r w:rsidR="005F299D" w:rsidRPr="008032B5">
        <w:rPr>
          <w:rFonts w:ascii="Arial" w:eastAsiaTheme="minorEastAsia" w:hAnsi="Arial" w:cs="Arial"/>
          <w:color w:val="000000"/>
          <w:kern w:val="24"/>
        </w:rPr>
        <w:t xml:space="preserve"> et al., 2009] </w:t>
      </w:r>
      <w:r w:rsidRPr="008032B5">
        <w:rPr>
          <w:rFonts w:ascii="Arial" w:hAnsi="Arial" w:cs="Arial"/>
        </w:rPr>
        <w:t>using</w:t>
      </w:r>
      <w:r w:rsidR="00E479F3" w:rsidRPr="008032B5">
        <w:rPr>
          <w:rFonts w:ascii="Arial" w:hAnsi="Arial" w:cs="Arial"/>
        </w:rPr>
        <w:t xml:space="preserve"> Google Earth to delineate the risk areas along the Nile from </w:t>
      </w:r>
      <w:r w:rsidR="008F6053" w:rsidRPr="008032B5">
        <w:rPr>
          <w:rFonts w:ascii="Arial" w:hAnsi="Arial" w:cs="Arial"/>
        </w:rPr>
        <w:t>Abu Hamad</w:t>
      </w:r>
      <w:r w:rsidR="00E479F3" w:rsidRPr="008032B5">
        <w:rPr>
          <w:rFonts w:ascii="Arial" w:hAnsi="Arial" w:cs="Arial"/>
        </w:rPr>
        <w:t xml:space="preserve"> to the Egyptian border and north of Port </w:t>
      </w:r>
      <w:r w:rsidR="00FC18F4" w:rsidRPr="008032B5">
        <w:rPr>
          <w:rFonts w:ascii="Arial" w:hAnsi="Arial" w:cs="Arial"/>
        </w:rPr>
        <w:t>Sudan</w:t>
      </w:r>
      <w:r w:rsidR="00E479F3" w:rsidRPr="008032B5">
        <w:rPr>
          <w:rFonts w:ascii="Arial" w:hAnsi="Arial" w:cs="Arial"/>
        </w:rPr>
        <w:t xml:space="preserve">. </w:t>
      </w:r>
      <w:r w:rsidR="00FC18F4" w:rsidRPr="008032B5">
        <w:rPr>
          <w:rFonts w:ascii="Arial" w:hAnsi="Arial" w:cs="Arial"/>
        </w:rPr>
        <w:t xml:space="preserve">The final shape file therefore contains 210 locality units, which represent 13 subdivisions of northern localities into risk free and potential risk and three localities into three subdivisions of two free and one risk sub-sectors. The final map is shown in Figure 1, and each locality code is defined in the accompanying excel file. </w:t>
      </w:r>
    </w:p>
    <w:p w:rsidR="00EB0412" w:rsidRPr="008032B5" w:rsidRDefault="00EB0412" w:rsidP="00FF712D">
      <w:pPr>
        <w:pStyle w:val="NormalWeb"/>
        <w:spacing w:before="0" w:beforeAutospacing="0" w:after="0" w:afterAutospacing="0"/>
        <w:rPr>
          <w:rFonts w:ascii="Arial" w:hAnsi="Arial" w:cs="Arial"/>
        </w:rPr>
      </w:pPr>
    </w:p>
    <w:p w:rsidR="00FC18F4" w:rsidRPr="00293FD0" w:rsidRDefault="00FC18F4" w:rsidP="00FF712D">
      <w:pPr>
        <w:pStyle w:val="NormalWeb"/>
        <w:spacing w:before="0" w:beforeAutospacing="0" w:after="0" w:afterAutospacing="0"/>
        <w:rPr>
          <w:rFonts w:ascii="Arial" w:hAnsi="Arial" w:cs="Arial"/>
          <w:sz w:val="22"/>
        </w:rPr>
      </w:pPr>
      <w:r w:rsidRPr="00293FD0">
        <w:rPr>
          <w:rFonts w:ascii="Arial" w:hAnsi="Arial" w:cs="Arial"/>
          <w:b/>
          <w:sz w:val="22"/>
        </w:rPr>
        <w:t>Figure 1</w:t>
      </w:r>
      <w:r w:rsidR="007360B7" w:rsidRPr="00293FD0">
        <w:rPr>
          <w:rFonts w:ascii="Arial" w:hAnsi="Arial" w:cs="Arial"/>
          <w:sz w:val="22"/>
        </w:rPr>
        <w:t>: 210 adapted l</w:t>
      </w:r>
      <w:r w:rsidRPr="00293FD0">
        <w:rPr>
          <w:rFonts w:ascii="Arial" w:hAnsi="Arial" w:cs="Arial"/>
          <w:sz w:val="22"/>
        </w:rPr>
        <w:t>ocality divisions across 18 States in Sudan for malaria risk prediction</w:t>
      </w:r>
    </w:p>
    <w:p w:rsidR="00B679A2" w:rsidRPr="008032B5" w:rsidRDefault="0072419F" w:rsidP="00773E35">
      <w:pPr>
        <w:pStyle w:val="NormalWeb"/>
        <w:spacing w:before="0" w:beforeAutospacing="0" w:after="0" w:afterAutospacing="0"/>
        <w:jc w:val="center"/>
        <w:rPr>
          <w:rFonts w:ascii="Arial" w:hAnsi="Arial" w:cs="Arial"/>
        </w:rPr>
      </w:pPr>
      <w:r w:rsidRPr="008032B5">
        <w:rPr>
          <w:rFonts w:ascii="Arial" w:hAnsi="Arial" w:cs="Arial"/>
          <w:noProof/>
          <w:lang w:val="en-GB" w:eastAsia="en-GB"/>
        </w:rPr>
        <w:drawing>
          <wp:inline distT="0" distB="0" distL="0" distR="0">
            <wp:extent cx="4256327" cy="354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dan Map of Localities by malaria risk (041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4387" cy="3599958"/>
                    </a:xfrm>
                    <a:prstGeom prst="rect">
                      <a:avLst/>
                    </a:prstGeom>
                  </pic:spPr>
                </pic:pic>
              </a:graphicData>
            </a:graphic>
          </wp:inline>
        </w:drawing>
      </w:r>
    </w:p>
    <w:p w:rsidR="00527FBC" w:rsidRPr="008032B5" w:rsidRDefault="00527FBC" w:rsidP="00FF712D">
      <w:pPr>
        <w:spacing w:after="0" w:line="240" w:lineRule="auto"/>
        <w:rPr>
          <w:rFonts w:ascii="Arial" w:eastAsia="Times New Roman" w:hAnsi="Arial" w:cs="Arial"/>
          <w:b/>
          <w:i/>
          <w:sz w:val="24"/>
          <w:szCs w:val="24"/>
        </w:rPr>
      </w:pPr>
    </w:p>
    <w:p w:rsidR="00FD2424" w:rsidRPr="008032B5" w:rsidRDefault="00FD2424" w:rsidP="00FF712D">
      <w:pPr>
        <w:spacing w:after="0" w:line="240" w:lineRule="auto"/>
        <w:rPr>
          <w:rFonts w:ascii="Arial" w:eastAsiaTheme="minorEastAsia" w:hAnsi="Arial" w:cs="Arial"/>
          <w:b/>
          <w:i/>
          <w:color w:val="000000" w:themeColor="text1"/>
          <w:kern w:val="24"/>
          <w:sz w:val="24"/>
          <w:szCs w:val="24"/>
          <w:lang w:eastAsia="en-GB"/>
        </w:rPr>
      </w:pPr>
    </w:p>
    <w:p w:rsidR="006E24B1" w:rsidRDefault="006E24B1" w:rsidP="00FF712D">
      <w:pPr>
        <w:spacing w:after="0" w:line="240" w:lineRule="auto"/>
        <w:rPr>
          <w:rFonts w:ascii="Arial" w:eastAsiaTheme="minorEastAsia" w:hAnsi="Arial" w:cs="Arial"/>
          <w:b/>
          <w:i/>
          <w:color w:val="000000" w:themeColor="text1"/>
          <w:kern w:val="24"/>
          <w:sz w:val="24"/>
          <w:szCs w:val="24"/>
          <w:lang w:eastAsia="en-GB"/>
        </w:rPr>
      </w:pPr>
      <w:bookmarkStart w:id="3" w:name="_Toc507065987"/>
    </w:p>
    <w:p w:rsidR="00CE5D8E" w:rsidRPr="0013523A" w:rsidRDefault="00A47932" w:rsidP="00FF712D">
      <w:pPr>
        <w:spacing w:after="0" w:line="240" w:lineRule="auto"/>
        <w:rPr>
          <w:rFonts w:ascii="Arial" w:eastAsiaTheme="minorEastAsia" w:hAnsi="Arial" w:cs="Arial"/>
          <w:b/>
          <w:i/>
          <w:color w:val="000000" w:themeColor="text1"/>
          <w:kern w:val="24"/>
          <w:sz w:val="24"/>
          <w:szCs w:val="24"/>
          <w:lang w:eastAsia="en-GB"/>
        </w:rPr>
      </w:pPr>
      <w:r w:rsidRPr="0013523A">
        <w:rPr>
          <w:rFonts w:ascii="Arial" w:eastAsiaTheme="minorEastAsia" w:hAnsi="Arial" w:cs="Arial"/>
          <w:b/>
          <w:i/>
          <w:color w:val="000000" w:themeColor="text1"/>
          <w:kern w:val="24"/>
          <w:sz w:val="24"/>
          <w:szCs w:val="24"/>
          <w:lang w:eastAsia="en-GB"/>
        </w:rPr>
        <w:lastRenderedPageBreak/>
        <w:t>2.</w:t>
      </w:r>
      <w:r w:rsidR="00527FBC" w:rsidRPr="0013523A">
        <w:rPr>
          <w:rFonts w:ascii="Arial" w:eastAsiaTheme="minorEastAsia" w:hAnsi="Arial" w:cs="Arial"/>
          <w:b/>
          <w:i/>
          <w:color w:val="000000" w:themeColor="text1"/>
          <w:kern w:val="24"/>
          <w:sz w:val="24"/>
          <w:szCs w:val="24"/>
          <w:lang w:eastAsia="en-GB"/>
        </w:rPr>
        <w:t>2</w:t>
      </w:r>
      <w:r w:rsidRPr="0013523A">
        <w:rPr>
          <w:rFonts w:ascii="Arial" w:eastAsiaTheme="minorEastAsia" w:hAnsi="Arial" w:cs="Arial"/>
          <w:b/>
          <w:i/>
          <w:color w:val="000000" w:themeColor="text1"/>
          <w:kern w:val="24"/>
          <w:sz w:val="24"/>
          <w:szCs w:val="24"/>
          <w:lang w:eastAsia="en-GB"/>
        </w:rPr>
        <w:t xml:space="preserve"> </w:t>
      </w:r>
      <w:r w:rsidR="00CE5D8E" w:rsidRPr="0013523A">
        <w:rPr>
          <w:rFonts w:ascii="Arial" w:eastAsiaTheme="minorEastAsia" w:hAnsi="Arial" w:cs="Arial"/>
          <w:b/>
          <w:i/>
          <w:color w:val="000000" w:themeColor="text1"/>
          <w:kern w:val="24"/>
          <w:sz w:val="24"/>
          <w:szCs w:val="24"/>
          <w:lang w:eastAsia="en-GB"/>
        </w:rPr>
        <w:t>Malaria prevalence</w:t>
      </w:r>
      <w:bookmarkEnd w:id="3"/>
      <w:r w:rsidR="00CE5D8E" w:rsidRPr="0013523A">
        <w:rPr>
          <w:rFonts w:ascii="Arial" w:eastAsiaTheme="minorEastAsia" w:hAnsi="Arial" w:cs="Arial"/>
          <w:b/>
          <w:i/>
          <w:color w:val="000000" w:themeColor="text1"/>
          <w:kern w:val="24"/>
          <w:sz w:val="24"/>
          <w:szCs w:val="24"/>
          <w:lang w:eastAsia="en-GB"/>
        </w:rPr>
        <w:t xml:space="preserve"> </w:t>
      </w:r>
    </w:p>
    <w:p w:rsidR="00CE5D8E" w:rsidRPr="008032B5" w:rsidRDefault="00CE5D8E" w:rsidP="00FF712D">
      <w:pPr>
        <w:spacing w:after="0" w:line="240" w:lineRule="auto"/>
        <w:rPr>
          <w:rFonts w:ascii="Arial" w:eastAsiaTheme="minorEastAsia" w:hAnsi="Arial" w:cs="Arial"/>
          <w:color w:val="000000" w:themeColor="text1"/>
          <w:kern w:val="24"/>
          <w:sz w:val="24"/>
          <w:szCs w:val="24"/>
          <w:lang w:eastAsia="en-GB"/>
        </w:rPr>
      </w:pPr>
    </w:p>
    <w:p w:rsidR="007D4690" w:rsidRPr="008032B5" w:rsidRDefault="00780309" w:rsidP="00FF712D">
      <w:pPr>
        <w:spacing w:after="0" w:line="240" w:lineRule="auto"/>
        <w:rPr>
          <w:rFonts w:ascii="Arial" w:eastAsiaTheme="minorEastAsia" w:hAnsi="Arial" w:cs="Arial"/>
          <w:color w:val="000000" w:themeColor="text1"/>
          <w:kern w:val="24"/>
          <w:sz w:val="24"/>
          <w:szCs w:val="24"/>
          <w:lang w:eastAsia="en-GB"/>
        </w:rPr>
      </w:pPr>
      <w:r w:rsidRPr="008032B5">
        <w:rPr>
          <w:rFonts w:ascii="Arial" w:eastAsiaTheme="minorEastAsia" w:hAnsi="Arial" w:cs="Arial"/>
          <w:color w:val="000000" w:themeColor="text1"/>
          <w:kern w:val="24"/>
          <w:sz w:val="24"/>
          <w:szCs w:val="24"/>
          <w:lang w:eastAsia="en-GB"/>
        </w:rPr>
        <w:t xml:space="preserve">The use of survey data, maps and epidemiological intelligence was a routine feature of control planning across most African countries during the Global Malaria Eradication </w:t>
      </w:r>
      <w:proofErr w:type="spellStart"/>
      <w:r w:rsidRPr="008032B5">
        <w:rPr>
          <w:rFonts w:ascii="Arial" w:eastAsiaTheme="minorEastAsia" w:hAnsi="Arial" w:cs="Arial"/>
          <w:color w:val="000000" w:themeColor="text1"/>
          <w:kern w:val="24"/>
          <w:sz w:val="24"/>
          <w:szCs w:val="24"/>
          <w:lang w:eastAsia="en-GB"/>
        </w:rPr>
        <w:t>Programme</w:t>
      </w:r>
      <w:proofErr w:type="spellEnd"/>
      <w:r w:rsidRPr="008032B5">
        <w:rPr>
          <w:rFonts w:ascii="Arial" w:eastAsiaTheme="minorEastAsia" w:hAnsi="Arial" w:cs="Arial"/>
          <w:color w:val="000000" w:themeColor="text1"/>
          <w:kern w:val="24"/>
          <w:sz w:val="24"/>
          <w:szCs w:val="24"/>
          <w:lang w:eastAsia="en-GB"/>
        </w:rPr>
        <w:t xml:space="preserve"> (GMEP) and exemplified by the work undertaken in the early 1960s in Sudan </w:t>
      </w:r>
      <w:r w:rsidR="003A4F50" w:rsidRPr="008032B5">
        <w:rPr>
          <w:rFonts w:ascii="Arial" w:eastAsiaTheme="minorEastAsia" w:hAnsi="Arial" w:cs="Arial"/>
          <w:color w:val="000000" w:themeColor="text1"/>
          <w:kern w:val="24"/>
          <w:sz w:val="24"/>
          <w:szCs w:val="24"/>
          <w:lang w:eastAsia="en-GB"/>
        </w:rPr>
        <w:t>[</w:t>
      </w:r>
      <w:proofErr w:type="spellStart"/>
      <w:r w:rsidR="003A4F50" w:rsidRPr="008032B5">
        <w:rPr>
          <w:rFonts w:ascii="Arial" w:eastAsiaTheme="minorEastAsia" w:hAnsi="Arial" w:cs="Arial"/>
          <w:color w:val="000000" w:themeColor="text1"/>
          <w:kern w:val="24"/>
          <w:sz w:val="24"/>
          <w:szCs w:val="24"/>
          <w:lang w:eastAsia="en-GB"/>
        </w:rPr>
        <w:t>Wernsdorfer</w:t>
      </w:r>
      <w:proofErr w:type="spellEnd"/>
      <w:r w:rsidR="003A4F50" w:rsidRPr="008032B5">
        <w:rPr>
          <w:rFonts w:ascii="Arial" w:eastAsiaTheme="minorEastAsia" w:hAnsi="Arial" w:cs="Arial"/>
          <w:color w:val="000000" w:themeColor="text1"/>
          <w:kern w:val="24"/>
          <w:sz w:val="24"/>
          <w:szCs w:val="24"/>
          <w:lang w:eastAsia="en-GB"/>
        </w:rPr>
        <w:t xml:space="preserve"> &amp; </w:t>
      </w:r>
      <w:proofErr w:type="spellStart"/>
      <w:r w:rsidR="003A4F50" w:rsidRPr="008032B5">
        <w:rPr>
          <w:rFonts w:ascii="Arial" w:eastAsiaTheme="minorEastAsia" w:hAnsi="Arial" w:cs="Arial"/>
          <w:color w:val="000000" w:themeColor="text1"/>
          <w:kern w:val="24"/>
          <w:sz w:val="24"/>
          <w:szCs w:val="24"/>
          <w:lang w:eastAsia="en-GB"/>
        </w:rPr>
        <w:t>Wernsdorfer</w:t>
      </w:r>
      <w:proofErr w:type="spellEnd"/>
      <w:r w:rsidR="003A4F50" w:rsidRPr="008032B5">
        <w:rPr>
          <w:rFonts w:ascii="Arial" w:eastAsiaTheme="minorEastAsia" w:hAnsi="Arial" w:cs="Arial"/>
          <w:color w:val="000000" w:themeColor="text1"/>
          <w:kern w:val="24"/>
          <w:sz w:val="24"/>
          <w:szCs w:val="24"/>
          <w:lang w:eastAsia="en-GB"/>
        </w:rPr>
        <w:t>, 1967</w:t>
      </w:r>
      <w:r w:rsidRPr="008032B5">
        <w:rPr>
          <w:rFonts w:ascii="Arial" w:eastAsiaTheme="minorEastAsia" w:hAnsi="Arial" w:cs="Arial"/>
          <w:color w:val="000000" w:themeColor="text1"/>
          <w:kern w:val="24"/>
          <w:sz w:val="24"/>
          <w:szCs w:val="24"/>
          <w:lang w:eastAsia="en-GB"/>
        </w:rPr>
        <w:t>]</w:t>
      </w:r>
      <w:r w:rsidR="007D4690" w:rsidRPr="008032B5">
        <w:rPr>
          <w:rFonts w:ascii="Arial" w:eastAsiaTheme="minorEastAsia" w:hAnsi="Arial" w:cs="Arial"/>
          <w:color w:val="000000" w:themeColor="text1"/>
          <w:kern w:val="24"/>
          <w:sz w:val="24"/>
          <w:szCs w:val="24"/>
          <w:lang w:eastAsia="en-GB"/>
        </w:rPr>
        <w:t>.</w:t>
      </w:r>
      <w:r w:rsidR="00527FBC" w:rsidRPr="008032B5">
        <w:rPr>
          <w:rFonts w:ascii="Arial" w:eastAsiaTheme="minorEastAsia" w:hAnsi="Arial" w:cs="Arial"/>
          <w:color w:val="000000" w:themeColor="text1"/>
          <w:kern w:val="24"/>
          <w:sz w:val="24"/>
          <w:szCs w:val="24"/>
          <w:lang w:eastAsia="en-GB"/>
        </w:rPr>
        <w:t xml:space="preserve"> In the absence of complete and/or reliable routine data on malaria incidence or fever test positivity rates, the prevalence of malaria infection in the community continues to serve as a valuable metric of the quantity of malaria [Snow, 2014; Snow et al., 2017].</w:t>
      </w:r>
    </w:p>
    <w:p w:rsidR="00F51DF6" w:rsidRPr="008032B5" w:rsidRDefault="00F51DF6" w:rsidP="00FF712D">
      <w:pPr>
        <w:pStyle w:val="paragraph"/>
        <w:textAlignment w:val="baseline"/>
        <w:rPr>
          <w:rFonts w:ascii="Arial" w:hAnsi="Arial" w:cs="Arial"/>
        </w:rPr>
      </w:pPr>
      <w:r w:rsidRPr="008032B5">
        <w:rPr>
          <w:rStyle w:val="normaltextrun"/>
          <w:rFonts w:ascii="Arial" w:hAnsi="Arial" w:cs="Arial"/>
        </w:rPr>
        <w:t>Following the conference on malaria in Africa held in Kampala, Uganda in 1950 [</w:t>
      </w:r>
      <w:r w:rsidRPr="008032B5">
        <w:rPr>
          <w:rStyle w:val="normaltextrun"/>
          <w:rFonts w:ascii="Arial" w:hAnsi="Arial" w:cs="Arial"/>
          <w:lang w:val="en-US"/>
        </w:rPr>
        <w:t>WHO, 1950</w:t>
      </w:r>
      <w:r w:rsidRPr="008032B5">
        <w:rPr>
          <w:rStyle w:val="normaltextrun"/>
          <w:rFonts w:ascii="Arial" w:hAnsi="Arial" w:cs="Arial"/>
        </w:rPr>
        <w:t xml:space="preserve">], malaria experts agreed upon a set of classifications of stable malaria endemicity based on the </w:t>
      </w:r>
      <w:r w:rsidRPr="008032B5">
        <w:rPr>
          <w:rStyle w:val="normaltextrun"/>
          <w:rFonts w:ascii="Arial" w:hAnsi="Arial" w:cs="Arial"/>
          <w:i/>
          <w:iCs/>
        </w:rPr>
        <w:t>P. falciparum</w:t>
      </w:r>
      <w:r w:rsidRPr="008032B5">
        <w:rPr>
          <w:rStyle w:val="normaltextrun"/>
          <w:rFonts w:ascii="Arial" w:hAnsi="Arial" w:cs="Arial"/>
        </w:rPr>
        <w:t xml:space="preserve"> infection prevalence in children aged 2-10 years (</w:t>
      </w:r>
      <w:r w:rsidRPr="008032B5">
        <w:rPr>
          <w:rStyle w:val="normaltextrun"/>
          <w:rFonts w:ascii="Arial" w:hAnsi="Arial" w:cs="Arial"/>
          <w:i/>
          <w:iCs/>
        </w:rPr>
        <w:t>Pf</w:t>
      </w:r>
      <w:r w:rsidRPr="008032B5">
        <w:rPr>
          <w:rStyle w:val="normaltextrun"/>
          <w:rFonts w:ascii="Arial" w:hAnsi="Arial" w:cs="Arial"/>
        </w:rPr>
        <w:t>PR</w:t>
      </w:r>
      <w:r w:rsidRPr="008032B5">
        <w:rPr>
          <w:rStyle w:val="normaltextrun"/>
          <w:rFonts w:ascii="Arial" w:hAnsi="Arial" w:cs="Arial"/>
          <w:vertAlign w:val="subscript"/>
        </w:rPr>
        <w:t>2-10</w:t>
      </w:r>
      <w:r w:rsidRPr="008032B5">
        <w:rPr>
          <w:rStyle w:val="normaltextrun"/>
          <w:rFonts w:ascii="Arial" w:hAnsi="Arial" w:cs="Arial"/>
        </w:rPr>
        <w:t xml:space="preserve">) or infants: </w:t>
      </w:r>
      <w:proofErr w:type="spellStart"/>
      <w:r w:rsidRPr="008032B5">
        <w:rPr>
          <w:rStyle w:val="spellingerror"/>
          <w:rFonts w:ascii="Arial" w:hAnsi="Arial" w:cs="Arial"/>
        </w:rPr>
        <w:t>hypoendemic</w:t>
      </w:r>
      <w:proofErr w:type="spellEnd"/>
      <w:r w:rsidRPr="008032B5">
        <w:rPr>
          <w:rStyle w:val="normaltextrun"/>
          <w:rFonts w:ascii="Arial" w:hAnsi="Arial" w:cs="Arial"/>
        </w:rPr>
        <w:t xml:space="preserve"> transmission where </w:t>
      </w:r>
      <w:r w:rsidRPr="008032B5">
        <w:rPr>
          <w:rStyle w:val="normaltextrun"/>
          <w:rFonts w:ascii="Arial" w:hAnsi="Arial" w:cs="Arial"/>
          <w:i/>
          <w:iCs/>
        </w:rPr>
        <w:t>Pf</w:t>
      </w:r>
      <w:r w:rsidRPr="008032B5">
        <w:rPr>
          <w:rStyle w:val="normaltextrun"/>
          <w:rFonts w:ascii="Arial" w:hAnsi="Arial" w:cs="Arial"/>
        </w:rPr>
        <w:t>PR</w:t>
      </w:r>
      <w:r w:rsidRPr="008032B5">
        <w:rPr>
          <w:rStyle w:val="normaltextrun"/>
          <w:rFonts w:ascii="Arial" w:hAnsi="Arial" w:cs="Arial"/>
          <w:vertAlign w:val="subscript"/>
        </w:rPr>
        <w:t>2-10</w:t>
      </w:r>
      <w:r w:rsidRPr="008032B5">
        <w:rPr>
          <w:rStyle w:val="normaltextrun"/>
          <w:rFonts w:ascii="Arial" w:hAnsi="Arial" w:cs="Arial"/>
        </w:rPr>
        <w:t xml:space="preserve"> was less than 10%, </w:t>
      </w:r>
      <w:proofErr w:type="spellStart"/>
      <w:r w:rsidRPr="008032B5">
        <w:rPr>
          <w:rStyle w:val="spellingerror"/>
          <w:rFonts w:ascii="Arial" w:hAnsi="Arial" w:cs="Arial"/>
        </w:rPr>
        <w:t>mesoendemic</w:t>
      </w:r>
      <w:proofErr w:type="spellEnd"/>
      <w:r w:rsidRPr="008032B5">
        <w:rPr>
          <w:rStyle w:val="normaltextrun"/>
          <w:rFonts w:ascii="Arial" w:hAnsi="Arial" w:cs="Arial"/>
        </w:rPr>
        <w:t xml:space="preserve"> transmission where </w:t>
      </w:r>
      <w:r w:rsidRPr="008032B5">
        <w:rPr>
          <w:rStyle w:val="normaltextrun"/>
          <w:rFonts w:ascii="Arial" w:hAnsi="Arial" w:cs="Arial"/>
          <w:i/>
          <w:iCs/>
        </w:rPr>
        <w:t>Pf</w:t>
      </w:r>
      <w:r w:rsidRPr="008032B5">
        <w:rPr>
          <w:rStyle w:val="normaltextrun"/>
          <w:rFonts w:ascii="Arial" w:hAnsi="Arial" w:cs="Arial"/>
        </w:rPr>
        <w:t>PR</w:t>
      </w:r>
      <w:r w:rsidRPr="008032B5">
        <w:rPr>
          <w:rStyle w:val="normaltextrun"/>
          <w:rFonts w:ascii="Arial" w:hAnsi="Arial" w:cs="Arial"/>
          <w:vertAlign w:val="subscript"/>
        </w:rPr>
        <w:t xml:space="preserve">2-10 </w:t>
      </w:r>
      <w:r w:rsidRPr="008032B5">
        <w:rPr>
          <w:rStyle w:val="normaltextrun"/>
          <w:rFonts w:ascii="Arial" w:hAnsi="Arial" w:cs="Arial"/>
        </w:rPr>
        <w:t>was between 10% and 50%, hyperendemic transmission where</w:t>
      </w:r>
      <w:r w:rsidRPr="008032B5">
        <w:rPr>
          <w:rStyle w:val="normaltextrun"/>
          <w:rFonts w:ascii="Arial" w:hAnsi="Arial" w:cs="Arial"/>
          <w:i/>
          <w:iCs/>
        </w:rPr>
        <w:t xml:space="preserve"> Pf</w:t>
      </w:r>
      <w:r w:rsidRPr="008032B5">
        <w:rPr>
          <w:rStyle w:val="normaltextrun"/>
          <w:rFonts w:ascii="Arial" w:hAnsi="Arial" w:cs="Arial"/>
        </w:rPr>
        <w:t>PR</w:t>
      </w:r>
      <w:r w:rsidRPr="008032B5">
        <w:rPr>
          <w:rStyle w:val="normaltextrun"/>
          <w:rFonts w:ascii="Arial" w:hAnsi="Arial" w:cs="Arial"/>
          <w:vertAlign w:val="subscript"/>
        </w:rPr>
        <w:t>2-10</w:t>
      </w:r>
      <w:r w:rsidRPr="008032B5">
        <w:rPr>
          <w:rStyle w:val="normaltextrun"/>
          <w:rFonts w:ascii="Arial" w:hAnsi="Arial" w:cs="Arial"/>
        </w:rPr>
        <w:t xml:space="preserve"> was between 51% and ≤75% and holoendemic transmission where infection prevalence was ≥ 75% [</w:t>
      </w:r>
      <w:proofErr w:type="spellStart"/>
      <w:r w:rsidRPr="008032B5">
        <w:rPr>
          <w:rStyle w:val="spellingerror"/>
          <w:rFonts w:ascii="Arial" w:hAnsi="Arial" w:cs="Arial"/>
          <w:lang w:val="en-US"/>
        </w:rPr>
        <w:t>Metselaar</w:t>
      </w:r>
      <w:proofErr w:type="spellEnd"/>
      <w:r w:rsidRPr="008032B5">
        <w:rPr>
          <w:rStyle w:val="normaltextrun"/>
          <w:rFonts w:ascii="Arial" w:hAnsi="Arial" w:cs="Arial"/>
          <w:lang w:val="en-US"/>
        </w:rPr>
        <w:t xml:space="preserve"> &amp; van Thiel, 1959</w:t>
      </w:r>
      <w:r w:rsidRPr="008032B5">
        <w:rPr>
          <w:rStyle w:val="normaltextrun"/>
          <w:rFonts w:ascii="Arial" w:hAnsi="Arial" w:cs="Arial"/>
        </w:rPr>
        <w:t xml:space="preserve">]. Recently these definitions have been reviewed to provide guidelines on when countries, or </w:t>
      </w:r>
      <w:r w:rsidRPr="008032B5">
        <w:rPr>
          <w:rStyle w:val="spellingerror"/>
          <w:rFonts w:ascii="Arial" w:hAnsi="Arial" w:cs="Arial"/>
        </w:rPr>
        <w:t>regions</w:t>
      </w:r>
      <w:r w:rsidRPr="008032B5">
        <w:rPr>
          <w:rStyle w:val="normaltextrun"/>
          <w:rFonts w:ascii="Arial" w:hAnsi="Arial" w:cs="Arial"/>
        </w:rPr>
        <w:t xml:space="preserve"> within countries, might elect to develop an elimination agenda [</w:t>
      </w:r>
      <w:r w:rsidRPr="008032B5">
        <w:rPr>
          <w:rStyle w:val="normaltextrun"/>
          <w:rFonts w:ascii="Arial" w:hAnsi="Arial" w:cs="Arial"/>
          <w:lang w:val="en-US"/>
        </w:rPr>
        <w:t>Cohen et al., 2010</w:t>
      </w:r>
      <w:r w:rsidRPr="008032B5">
        <w:rPr>
          <w:rStyle w:val="normaltextrun"/>
          <w:rFonts w:ascii="Arial" w:hAnsi="Arial" w:cs="Arial"/>
        </w:rPr>
        <w:t xml:space="preserve">; GMP, 2017] and there are increasing subdivisions of the </w:t>
      </w:r>
      <w:proofErr w:type="spellStart"/>
      <w:r w:rsidRPr="008032B5">
        <w:rPr>
          <w:rStyle w:val="spellingerror"/>
          <w:rFonts w:ascii="Arial" w:hAnsi="Arial" w:cs="Arial"/>
        </w:rPr>
        <w:t>hypoendemic</w:t>
      </w:r>
      <w:proofErr w:type="spellEnd"/>
      <w:r w:rsidRPr="008032B5">
        <w:rPr>
          <w:rStyle w:val="normaltextrun"/>
          <w:rFonts w:ascii="Arial" w:hAnsi="Arial" w:cs="Arial"/>
        </w:rPr>
        <w:t xml:space="preserve"> classification to include areas defined by a </w:t>
      </w:r>
      <w:r w:rsidRPr="008032B5">
        <w:rPr>
          <w:rStyle w:val="normaltextrun"/>
          <w:rFonts w:ascii="Arial" w:hAnsi="Arial" w:cs="Arial"/>
          <w:i/>
          <w:iCs/>
        </w:rPr>
        <w:t>Pf</w:t>
      </w:r>
      <w:r w:rsidRPr="008032B5">
        <w:rPr>
          <w:rStyle w:val="normaltextrun"/>
          <w:rFonts w:ascii="Arial" w:hAnsi="Arial" w:cs="Arial"/>
        </w:rPr>
        <w:t>PR</w:t>
      </w:r>
      <w:r w:rsidRPr="008032B5">
        <w:rPr>
          <w:rStyle w:val="normaltextrun"/>
          <w:rFonts w:ascii="Arial" w:hAnsi="Arial" w:cs="Arial"/>
          <w:vertAlign w:val="subscript"/>
        </w:rPr>
        <w:t xml:space="preserve">2-10 </w:t>
      </w:r>
      <w:r w:rsidRPr="008032B5">
        <w:rPr>
          <w:rStyle w:val="normaltextrun"/>
          <w:rFonts w:ascii="Arial" w:hAnsi="Arial" w:cs="Arial"/>
        </w:rPr>
        <w:t>of &lt;1%, &lt;5% and 5-&lt;10% [</w:t>
      </w:r>
      <w:r w:rsidRPr="008032B5">
        <w:rPr>
          <w:rStyle w:val="normaltextrun"/>
          <w:rFonts w:ascii="Arial" w:hAnsi="Arial" w:cs="Arial"/>
          <w:lang w:val="en-US"/>
        </w:rPr>
        <w:t>Noor et al., 2014</w:t>
      </w:r>
      <w:r w:rsidR="00527FBC" w:rsidRPr="008032B5">
        <w:rPr>
          <w:rStyle w:val="normaltextrun"/>
          <w:rFonts w:ascii="Arial" w:hAnsi="Arial" w:cs="Arial"/>
          <w:lang w:val="en-US"/>
        </w:rPr>
        <w:t>; Giorgi et al., 2018</w:t>
      </w:r>
      <w:r w:rsidR="00BF60DF" w:rsidRPr="008032B5">
        <w:rPr>
          <w:rStyle w:val="normaltextrun"/>
          <w:rFonts w:ascii="Arial" w:hAnsi="Arial" w:cs="Arial"/>
          <w:lang w:val="en-US"/>
        </w:rPr>
        <w:t>a</w:t>
      </w:r>
      <w:r w:rsidRPr="008032B5">
        <w:rPr>
          <w:rStyle w:val="normaltextrun"/>
          <w:rFonts w:ascii="Arial" w:hAnsi="Arial" w:cs="Arial"/>
        </w:rPr>
        <w:t>].</w:t>
      </w:r>
    </w:p>
    <w:p w:rsidR="00780309" w:rsidRPr="0013523A" w:rsidRDefault="002E4EE1" w:rsidP="00FF712D">
      <w:pPr>
        <w:spacing w:after="0" w:line="240" w:lineRule="auto"/>
        <w:rPr>
          <w:rFonts w:ascii="Arial" w:eastAsiaTheme="minorEastAsia" w:hAnsi="Arial" w:cs="Arial"/>
          <w:b/>
          <w:i/>
          <w:color w:val="000000" w:themeColor="text1"/>
          <w:kern w:val="24"/>
          <w:sz w:val="24"/>
          <w:szCs w:val="24"/>
          <w:lang w:eastAsia="en-GB"/>
        </w:rPr>
      </w:pPr>
      <w:bookmarkStart w:id="4" w:name="_Toc507065988"/>
      <w:r w:rsidRPr="0013523A">
        <w:rPr>
          <w:rFonts w:ascii="Arial" w:eastAsiaTheme="minorEastAsia" w:hAnsi="Arial" w:cs="Arial"/>
          <w:b/>
          <w:i/>
          <w:color w:val="000000" w:themeColor="text1"/>
          <w:kern w:val="24"/>
          <w:sz w:val="24"/>
          <w:szCs w:val="24"/>
          <w:lang w:eastAsia="en-GB"/>
        </w:rPr>
        <w:t>2.</w:t>
      </w:r>
      <w:r w:rsidR="00527FBC" w:rsidRPr="0013523A">
        <w:rPr>
          <w:rFonts w:ascii="Arial" w:eastAsiaTheme="minorEastAsia" w:hAnsi="Arial" w:cs="Arial"/>
          <w:b/>
          <w:i/>
          <w:color w:val="000000" w:themeColor="text1"/>
          <w:kern w:val="24"/>
          <w:sz w:val="24"/>
          <w:szCs w:val="24"/>
          <w:lang w:eastAsia="en-GB"/>
        </w:rPr>
        <w:t>3</w:t>
      </w:r>
      <w:r w:rsidRPr="0013523A">
        <w:rPr>
          <w:rFonts w:ascii="Arial" w:eastAsiaTheme="minorEastAsia" w:hAnsi="Arial" w:cs="Arial"/>
          <w:b/>
          <w:i/>
          <w:color w:val="000000" w:themeColor="text1"/>
          <w:kern w:val="24"/>
          <w:sz w:val="24"/>
          <w:szCs w:val="24"/>
          <w:lang w:eastAsia="en-GB"/>
        </w:rPr>
        <w:t xml:space="preserve"> </w:t>
      </w:r>
      <w:r w:rsidR="00CE5D8E" w:rsidRPr="0013523A">
        <w:rPr>
          <w:rFonts w:ascii="Arial" w:eastAsiaTheme="minorEastAsia" w:hAnsi="Arial" w:cs="Arial"/>
          <w:b/>
          <w:i/>
          <w:color w:val="000000" w:themeColor="text1"/>
          <w:kern w:val="24"/>
          <w:sz w:val="24"/>
          <w:szCs w:val="24"/>
          <w:lang w:eastAsia="en-GB"/>
        </w:rPr>
        <w:t>Assembling malaria survey data</w:t>
      </w:r>
      <w:r w:rsidR="00CC5DA4" w:rsidRPr="0013523A">
        <w:rPr>
          <w:rFonts w:ascii="Arial" w:eastAsiaTheme="minorEastAsia" w:hAnsi="Arial" w:cs="Arial"/>
          <w:b/>
          <w:i/>
          <w:color w:val="000000" w:themeColor="text1"/>
          <w:kern w:val="24"/>
          <w:sz w:val="24"/>
          <w:szCs w:val="24"/>
          <w:lang w:eastAsia="en-GB"/>
        </w:rPr>
        <w:t xml:space="preserve"> into a single geo-coded repository</w:t>
      </w:r>
      <w:bookmarkEnd w:id="4"/>
    </w:p>
    <w:p w:rsidR="009318FD" w:rsidRPr="0013523A" w:rsidRDefault="002E4EE1" w:rsidP="00FF712D">
      <w:pPr>
        <w:pStyle w:val="Heading3"/>
        <w:rPr>
          <w:rFonts w:ascii="Arial" w:hAnsi="Arial" w:cs="Arial"/>
          <w:i/>
          <w:sz w:val="24"/>
          <w:szCs w:val="24"/>
        </w:rPr>
      </w:pPr>
      <w:bookmarkStart w:id="5" w:name="_Toc507065989"/>
      <w:r w:rsidRPr="0013523A">
        <w:rPr>
          <w:rFonts w:ascii="Arial" w:hAnsi="Arial" w:cs="Arial"/>
          <w:i/>
          <w:sz w:val="24"/>
          <w:szCs w:val="24"/>
        </w:rPr>
        <w:t>2.</w:t>
      </w:r>
      <w:r w:rsidR="00527FBC" w:rsidRPr="0013523A">
        <w:rPr>
          <w:rFonts w:ascii="Arial" w:hAnsi="Arial" w:cs="Arial"/>
          <w:i/>
          <w:sz w:val="24"/>
          <w:szCs w:val="24"/>
        </w:rPr>
        <w:t>3</w:t>
      </w:r>
      <w:r w:rsidRPr="0013523A">
        <w:rPr>
          <w:rFonts w:ascii="Arial" w:hAnsi="Arial" w:cs="Arial"/>
          <w:i/>
          <w:sz w:val="24"/>
          <w:szCs w:val="24"/>
        </w:rPr>
        <w:t xml:space="preserve">.1 </w:t>
      </w:r>
      <w:r w:rsidR="009318FD" w:rsidRPr="0013523A">
        <w:rPr>
          <w:rFonts w:ascii="Arial" w:hAnsi="Arial" w:cs="Arial"/>
          <w:i/>
          <w:sz w:val="24"/>
          <w:szCs w:val="24"/>
        </w:rPr>
        <w:t>Data searches</w:t>
      </w:r>
      <w:bookmarkEnd w:id="5"/>
    </w:p>
    <w:p w:rsidR="00CA728E" w:rsidRPr="008032B5" w:rsidRDefault="00A43ED0" w:rsidP="00FF712D">
      <w:pPr>
        <w:spacing w:after="0" w:line="240" w:lineRule="auto"/>
        <w:rPr>
          <w:rFonts w:ascii="Arial" w:hAnsi="Arial" w:cs="Arial"/>
          <w:sz w:val="24"/>
          <w:szCs w:val="24"/>
        </w:rPr>
      </w:pPr>
      <w:r w:rsidRPr="008032B5">
        <w:rPr>
          <w:rFonts w:ascii="Arial" w:hAnsi="Arial" w:cs="Arial"/>
          <w:sz w:val="24"/>
          <w:szCs w:val="24"/>
        </w:rPr>
        <w:t>Sudan has a rich history of community-based malaria prevalence surveys, ranging from individual research enquiries in small collections of villages, to annual, repeat surveys of locations in special agricultural, urban or elimination areas</w:t>
      </w:r>
      <w:r w:rsidR="007F310F" w:rsidRPr="008032B5">
        <w:rPr>
          <w:rFonts w:ascii="Arial" w:hAnsi="Arial" w:cs="Arial"/>
          <w:sz w:val="24"/>
          <w:szCs w:val="24"/>
        </w:rPr>
        <w:t xml:space="preserve"> and national sample survey household surveys</w:t>
      </w:r>
      <w:r w:rsidRPr="008032B5">
        <w:rPr>
          <w:rFonts w:ascii="Arial" w:hAnsi="Arial" w:cs="Arial"/>
          <w:sz w:val="24"/>
          <w:szCs w:val="24"/>
        </w:rPr>
        <w:t>. The identification</w:t>
      </w:r>
      <w:r w:rsidR="009318FD" w:rsidRPr="008032B5">
        <w:rPr>
          <w:rFonts w:ascii="Arial" w:hAnsi="Arial" w:cs="Arial"/>
          <w:sz w:val="24"/>
          <w:szCs w:val="24"/>
        </w:rPr>
        <w:t xml:space="preserve">, and curation, </w:t>
      </w:r>
      <w:r w:rsidRPr="008032B5">
        <w:rPr>
          <w:rFonts w:ascii="Arial" w:hAnsi="Arial" w:cs="Arial"/>
          <w:sz w:val="24"/>
          <w:szCs w:val="24"/>
        </w:rPr>
        <w:t>of this rich source of information has taken many years</w:t>
      </w:r>
      <w:r w:rsidR="003A4F50" w:rsidRPr="008032B5">
        <w:rPr>
          <w:rFonts w:ascii="Arial" w:hAnsi="Arial" w:cs="Arial"/>
          <w:sz w:val="24"/>
          <w:szCs w:val="24"/>
        </w:rPr>
        <w:t xml:space="preserve">. It </w:t>
      </w:r>
      <w:r w:rsidRPr="008032B5">
        <w:rPr>
          <w:rFonts w:ascii="Arial" w:hAnsi="Arial" w:cs="Arial"/>
          <w:sz w:val="24"/>
          <w:szCs w:val="24"/>
        </w:rPr>
        <w:t xml:space="preserve">began in 1996, with the establishment of the </w:t>
      </w:r>
      <w:r w:rsidR="00CA728E" w:rsidRPr="008032B5">
        <w:rPr>
          <w:rFonts w:ascii="Arial" w:hAnsi="Arial" w:cs="Arial"/>
          <w:bCs/>
          <w:sz w:val="24"/>
          <w:szCs w:val="24"/>
          <w:lang w:val="en-GB"/>
        </w:rPr>
        <w:t xml:space="preserve">Mapping Malaria Risk in Africa/Atlas du Risqué de la Malaria </w:t>
      </w:r>
      <w:proofErr w:type="spellStart"/>
      <w:r w:rsidR="00CA728E" w:rsidRPr="008032B5">
        <w:rPr>
          <w:rFonts w:ascii="Arial" w:hAnsi="Arial" w:cs="Arial"/>
          <w:bCs/>
          <w:sz w:val="24"/>
          <w:szCs w:val="24"/>
          <w:lang w:val="en-GB"/>
        </w:rPr>
        <w:t>en</w:t>
      </w:r>
      <w:proofErr w:type="spellEnd"/>
      <w:r w:rsidR="00CA728E" w:rsidRPr="008032B5">
        <w:rPr>
          <w:rFonts w:ascii="Arial" w:hAnsi="Arial" w:cs="Arial"/>
          <w:bCs/>
          <w:sz w:val="24"/>
          <w:szCs w:val="24"/>
          <w:lang w:val="en-GB"/>
        </w:rPr>
        <w:t xml:space="preserve"> </w:t>
      </w:r>
      <w:proofErr w:type="spellStart"/>
      <w:r w:rsidR="00CA728E" w:rsidRPr="008032B5">
        <w:rPr>
          <w:rFonts w:ascii="Arial" w:hAnsi="Arial" w:cs="Arial"/>
          <w:bCs/>
          <w:sz w:val="24"/>
          <w:szCs w:val="24"/>
          <w:lang w:val="en-GB"/>
        </w:rPr>
        <w:t>Afrique</w:t>
      </w:r>
      <w:proofErr w:type="spellEnd"/>
      <w:r w:rsidR="00CA728E" w:rsidRPr="008032B5">
        <w:rPr>
          <w:rFonts w:ascii="Arial" w:hAnsi="Arial" w:cs="Arial"/>
          <w:sz w:val="24"/>
          <w:szCs w:val="24"/>
          <w:lang w:val="en-GB"/>
        </w:rPr>
        <w:t xml:space="preserve"> (MARA/ARMA)</w:t>
      </w:r>
      <w:r w:rsidRPr="008032B5">
        <w:rPr>
          <w:rFonts w:ascii="Arial" w:hAnsi="Arial" w:cs="Arial"/>
          <w:sz w:val="24"/>
          <w:szCs w:val="24"/>
          <w:lang w:val="en-GB"/>
        </w:rPr>
        <w:t xml:space="preserve"> [Snow et</w:t>
      </w:r>
      <w:r w:rsidR="00E90494" w:rsidRPr="008032B5">
        <w:rPr>
          <w:rFonts w:ascii="Arial" w:hAnsi="Arial" w:cs="Arial"/>
          <w:sz w:val="24"/>
          <w:szCs w:val="24"/>
          <w:lang w:val="en-GB"/>
        </w:rPr>
        <w:t xml:space="preserve"> al, 1996; Le </w:t>
      </w:r>
      <w:proofErr w:type="spellStart"/>
      <w:r w:rsidR="00E90494" w:rsidRPr="008032B5">
        <w:rPr>
          <w:rFonts w:ascii="Arial" w:hAnsi="Arial" w:cs="Arial"/>
          <w:sz w:val="24"/>
          <w:szCs w:val="24"/>
          <w:lang w:val="en-GB"/>
        </w:rPr>
        <w:t>Sueur</w:t>
      </w:r>
      <w:proofErr w:type="spellEnd"/>
      <w:r w:rsidR="00E90494" w:rsidRPr="008032B5">
        <w:rPr>
          <w:rFonts w:ascii="Arial" w:hAnsi="Arial" w:cs="Arial"/>
          <w:sz w:val="24"/>
          <w:szCs w:val="24"/>
          <w:lang w:val="en-GB"/>
        </w:rPr>
        <w:t xml:space="preserve"> et al., 1997</w:t>
      </w:r>
      <w:r w:rsidRPr="008032B5">
        <w:rPr>
          <w:rFonts w:ascii="Arial" w:hAnsi="Arial" w:cs="Arial"/>
          <w:sz w:val="24"/>
          <w:szCs w:val="24"/>
          <w:lang w:val="en-GB"/>
        </w:rPr>
        <w:t xml:space="preserve">], continued from </w:t>
      </w:r>
      <w:r w:rsidR="00CA728E" w:rsidRPr="008032B5">
        <w:rPr>
          <w:rFonts w:ascii="Arial" w:hAnsi="Arial" w:cs="Arial"/>
          <w:sz w:val="24"/>
          <w:szCs w:val="24"/>
        </w:rPr>
        <w:t>2005,</w:t>
      </w:r>
      <w:r w:rsidRPr="008032B5">
        <w:rPr>
          <w:rFonts w:ascii="Arial" w:hAnsi="Arial" w:cs="Arial"/>
          <w:sz w:val="24"/>
          <w:szCs w:val="24"/>
        </w:rPr>
        <w:t xml:space="preserve"> through the </w:t>
      </w:r>
      <w:r w:rsidR="00CA728E" w:rsidRPr="008032B5">
        <w:rPr>
          <w:rFonts w:ascii="Arial" w:hAnsi="Arial" w:cs="Arial"/>
          <w:sz w:val="24"/>
          <w:szCs w:val="24"/>
        </w:rPr>
        <w:t>Malaria Atlas Project (MAP)</w:t>
      </w:r>
      <w:r w:rsidRPr="008032B5">
        <w:rPr>
          <w:rFonts w:ascii="Arial" w:hAnsi="Arial" w:cs="Arial"/>
          <w:sz w:val="24"/>
          <w:szCs w:val="24"/>
        </w:rPr>
        <w:t xml:space="preserve"> [Hay &amp; Snow, 200</w:t>
      </w:r>
      <w:r w:rsidR="00E90494" w:rsidRPr="008032B5">
        <w:rPr>
          <w:rFonts w:ascii="Arial" w:hAnsi="Arial" w:cs="Arial"/>
          <w:sz w:val="24"/>
          <w:szCs w:val="24"/>
        </w:rPr>
        <w:t>6</w:t>
      </w:r>
      <w:r w:rsidRPr="008032B5">
        <w:rPr>
          <w:rFonts w:ascii="Arial" w:hAnsi="Arial" w:cs="Arial"/>
          <w:sz w:val="24"/>
          <w:szCs w:val="24"/>
        </w:rPr>
        <w:t>] and was re-established through a specific collaboration between the KEMRI-</w:t>
      </w:r>
      <w:proofErr w:type="spellStart"/>
      <w:r w:rsidRPr="008032B5">
        <w:rPr>
          <w:rFonts w:ascii="Arial" w:hAnsi="Arial" w:cs="Arial"/>
          <w:sz w:val="24"/>
          <w:szCs w:val="24"/>
        </w:rPr>
        <w:t>Wellcome</w:t>
      </w:r>
      <w:proofErr w:type="spellEnd"/>
      <w:r w:rsidRPr="008032B5">
        <w:rPr>
          <w:rFonts w:ascii="Arial" w:hAnsi="Arial" w:cs="Arial"/>
          <w:sz w:val="24"/>
          <w:szCs w:val="24"/>
        </w:rPr>
        <w:t xml:space="preserve"> Trust </w:t>
      </w:r>
      <w:proofErr w:type="spellStart"/>
      <w:r w:rsidRPr="008032B5">
        <w:rPr>
          <w:rFonts w:ascii="Arial" w:hAnsi="Arial" w:cs="Arial"/>
          <w:sz w:val="24"/>
          <w:szCs w:val="24"/>
        </w:rPr>
        <w:t>Programme</w:t>
      </w:r>
      <w:proofErr w:type="spellEnd"/>
      <w:r w:rsidRPr="008032B5">
        <w:rPr>
          <w:rFonts w:ascii="Arial" w:hAnsi="Arial" w:cs="Arial"/>
          <w:sz w:val="24"/>
          <w:szCs w:val="24"/>
        </w:rPr>
        <w:t xml:space="preserve"> in Nairobi and the </w:t>
      </w:r>
      <w:proofErr w:type="spellStart"/>
      <w:r w:rsidRPr="008032B5">
        <w:rPr>
          <w:rFonts w:ascii="Arial" w:hAnsi="Arial" w:cs="Arial"/>
          <w:sz w:val="24"/>
          <w:szCs w:val="24"/>
        </w:rPr>
        <w:t>FMoH</w:t>
      </w:r>
      <w:proofErr w:type="spellEnd"/>
      <w:r w:rsidRPr="008032B5">
        <w:rPr>
          <w:rFonts w:ascii="Arial" w:hAnsi="Arial" w:cs="Arial"/>
          <w:sz w:val="24"/>
          <w:szCs w:val="24"/>
        </w:rPr>
        <w:t>, Sudan from</w:t>
      </w:r>
      <w:r w:rsidR="006B3600" w:rsidRPr="008032B5">
        <w:rPr>
          <w:rFonts w:ascii="Arial" w:hAnsi="Arial" w:cs="Arial"/>
          <w:sz w:val="24"/>
          <w:szCs w:val="24"/>
        </w:rPr>
        <w:t xml:space="preserve"> 2009</w:t>
      </w:r>
      <w:r w:rsidR="00FD2424" w:rsidRPr="008032B5">
        <w:rPr>
          <w:rFonts w:ascii="Arial" w:hAnsi="Arial" w:cs="Arial"/>
          <w:sz w:val="24"/>
          <w:szCs w:val="24"/>
        </w:rPr>
        <w:t>.</w:t>
      </w:r>
    </w:p>
    <w:p w:rsidR="00CA728E" w:rsidRPr="008032B5" w:rsidRDefault="00CA728E" w:rsidP="00FF712D">
      <w:pPr>
        <w:spacing w:after="0" w:line="240" w:lineRule="auto"/>
        <w:rPr>
          <w:rFonts w:ascii="Arial" w:hAnsi="Arial" w:cs="Arial"/>
          <w:sz w:val="24"/>
          <w:szCs w:val="24"/>
        </w:rPr>
      </w:pPr>
    </w:p>
    <w:p w:rsidR="00CA728E" w:rsidRPr="008032B5" w:rsidRDefault="00CA728E" w:rsidP="00FF712D">
      <w:pPr>
        <w:spacing w:after="0" w:line="240" w:lineRule="auto"/>
        <w:rPr>
          <w:rFonts w:ascii="Arial" w:hAnsi="Arial" w:cs="Arial"/>
          <w:sz w:val="24"/>
          <w:szCs w:val="24"/>
        </w:rPr>
      </w:pPr>
      <w:r w:rsidRPr="008032B5">
        <w:rPr>
          <w:rFonts w:ascii="Arial" w:hAnsi="Arial" w:cs="Arial"/>
          <w:sz w:val="24"/>
          <w:szCs w:val="24"/>
        </w:rPr>
        <w:t>Methods to identify sources of information have been opportunistic, cas</w:t>
      </w:r>
      <w:r w:rsidR="009318FD" w:rsidRPr="008032B5">
        <w:rPr>
          <w:rFonts w:ascii="Arial" w:hAnsi="Arial" w:cs="Arial"/>
          <w:sz w:val="24"/>
          <w:szCs w:val="24"/>
        </w:rPr>
        <w:t xml:space="preserve">caded approaches and included the use of </w:t>
      </w:r>
      <w:r w:rsidRPr="008032B5">
        <w:rPr>
          <w:rFonts w:ascii="Arial" w:hAnsi="Arial" w:cs="Arial"/>
          <w:sz w:val="24"/>
          <w:szCs w:val="24"/>
        </w:rPr>
        <w:t>personal contacts</w:t>
      </w:r>
      <w:r w:rsidR="009318FD" w:rsidRPr="008032B5">
        <w:rPr>
          <w:rFonts w:ascii="Arial" w:hAnsi="Arial" w:cs="Arial"/>
          <w:sz w:val="24"/>
          <w:szCs w:val="24"/>
        </w:rPr>
        <w:t xml:space="preserve"> among the research communities in Sudan</w:t>
      </w:r>
      <w:r w:rsidRPr="008032B5">
        <w:rPr>
          <w:rFonts w:ascii="Arial" w:hAnsi="Arial" w:cs="Arial"/>
          <w:sz w:val="24"/>
          <w:szCs w:val="24"/>
        </w:rPr>
        <w:t xml:space="preserve">, searches of </w:t>
      </w:r>
      <w:proofErr w:type="spellStart"/>
      <w:r w:rsidR="00A43ED0" w:rsidRPr="008032B5">
        <w:rPr>
          <w:rFonts w:ascii="Arial" w:hAnsi="Arial" w:cs="Arial"/>
          <w:sz w:val="24"/>
          <w:szCs w:val="24"/>
        </w:rPr>
        <w:t>FMoH</w:t>
      </w:r>
      <w:proofErr w:type="spellEnd"/>
      <w:r w:rsidR="00A43ED0" w:rsidRPr="008032B5">
        <w:rPr>
          <w:rFonts w:ascii="Arial" w:hAnsi="Arial" w:cs="Arial"/>
          <w:sz w:val="24"/>
          <w:szCs w:val="24"/>
        </w:rPr>
        <w:t xml:space="preserve"> </w:t>
      </w:r>
      <w:r w:rsidRPr="008032B5">
        <w:rPr>
          <w:rFonts w:ascii="Arial" w:hAnsi="Arial" w:cs="Arial"/>
          <w:sz w:val="24"/>
          <w:szCs w:val="24"/>
        </w:rPr>
        <w:t>archives</w:t>
      </w:r>
      <w:r w:rsidR="00A43ED0" w:rsidRPr="008032B5">
        <w:rPr>
          <w:rFonts w:ascii="Arial" w:hAnsi="Arial" w:cs="Arial"/>
          <w:sz w:val="24"/>
          <w:szCs w:val="24"/>
        </w:rPr>
        <w:t xml:space="preserve"> in </w:t>
      </w:r>
      <w:proofErr w:type="spellStart"/>
      <w:r w:rsidR="00A43ED0" w:rsidRPr="008032B5">
        <w:rPr>
          <w:rFonts w:ascii="Arial" w:hAnsi="Arial" w:cs="Arial"/>
          <w:sz w:val="24"/>
          <w:szCs w:val="24"/>
        </w:rPr>
        <w:t>Giezera</w:t>
      </w:r>
      <w:proofErr w:type="spellEnd"/>
      <w:r w:rsidR="00A43ED0" w:rsidRPr="008032B5">
        <w:rPr>
          <w:rFonts w:ascii="Arial" w:hAnsi="Arial" w:cs="Arial"/>
          <w:sz w:val="24"/>
          <w:szCs w:val="24"/>
        </w:rPr>
        <w:t xml:space="preserve">, </w:t>
      </w:r>
      <w:proofErr w:type="spellStart"/>
      <w:r w:rsidR="00A43ED0" w:rsidRPr="008032B5">
        <w:rPr>
          <w:rFonts w:ascii="Arial" w:hAnsi="Arial" w:cs="Arial"/>
          <w:sz w:val="24"/>
          <w:szCs w:val="24"/>
        </w:rPr>
        <w:t>Sennar</w:t>
      </w:r>
      <w:proofErr w:type="spellEnd"/>
      <w:r w:rsidR="00A43ED0" w:rsidRPr="008032B5">
        <w:rPr>
          <w:rFonts w:ascii="Arial" w:hAnsi="Arial" w:cs="Arial"/>
          <w:sz w:val="24"/>
          <w:szCs w:val="24"/>
        </w:rPr>
        <w:t xml:space="preserve">, Khartoum and </w:t>
      </w:r>
      <w:proofErr w:type="spellStart"/>
      <w:r w:rsidR="00A43ED0" w:rsidRPr="008032B5">
        <w:rPr>
          <w:rFonts w:ascii="Arial" w:hAnsi="Arial" w:cs="Arial"/>
          <w:sz w:val="24"/>
          <w:szCs w:val="24"/>
        </w:rPr>
        <w:t>Kassala</w:t>
      </w:r>
      <w:proofErr w:type="spellEnd"/>
      <w:r w:rsidR="00A43ED0" w:rsidRPr="008032B5">
        <w:rPr>
          <w:rFonts w:ascii="Arial" w:hAnsi="Arial" w:cs="Arial"/>
          <w:sz w:val="24"/>
          <w:szCs w:val="24"/>
        </w:rPr>
        <w:t xml:space="preserve">, </w:t>
      </w:r>
      <w:r w:rsidR="00FD2424" w:rsidRPr="008032B5">
        <w:rPr>
          <w:rFonts w:ascii="Arial" w:hAnsi="Arial" w:cs="Arial"/>
          <w:sz w:val="24"/>
          <w:szCs w:val="24"/>
        </w:rPr>
        <w:t xml:space="preserve">and </w:t>
      </w:r>
      <w:r w:rsidR="00A43ED0" w:rsidRPr="008032B5">
        <w:rPr>
          <w:rFonts w:ascii="Arial" w:hAnsi="Arial" w:cs="Arial"/>
          <w:sz w:val="24"/>
          <w:szCs w:val="24"/>
        </w:rPr>
        <w:t>a special search of post-graduate theses held at the University of Khartoum and the Institute of Endemic Diseases</w:t>
      </w:r>
      <w:r w:rsidR="009318FD" w:rsidRPr="008032B5">
        <w:rPr>
          <w:rFonts w:ascii="Arial" w:hAnsi="Arial" w:cs="Arial"/>
          <w:sz w:val="24"/>
          <w:szCs w:val="24"/>
        </w:rPr>
        <w:t xml:space="preserve"> in 2012</w:t>
      </w:r>
      <w:r w:rsidR="00CC5DA4" w:rsidRPr="008032B5">
        <w:rPr>
          <w:rFonts w:ascii="Arial" w:hAnsi="Arial" w:cs="Arial"/>
          <w:sz w:val="24"/>
          <w:szCs w:val="24"/>
        </w:rPr>
        <w:t>. More</w:t>
      </w:r>
      <w:r w:rsidRPr="008032B5">
        <w:rPr>
          <w:rFonts w:ascii="Arial" w:hAnsi="Arial" w:cs="Arial"/>
          <w:sz w:val="24"/>
          <w:szCs w:val="24"/>
        </w:rPr>
        <w:t xml:space="preserve"> traditional peer-reviewed publication searches</w:t>
      </w:r>
      <w:r w:rsidR="00CC5DA4" w:rsidRPr="008032B5">
        <w:rPr>
          <w:rFonts w:ascii="Arial" w:hAnsi="Arial" w:cs="Arial"/>
          <w:sz w:val="24"/>
          <w:szCs w:val="24"/>
        </w:rPr>
        <w:t xml:space="preserve"> were also performed,</w:t>
      </w:r>
      <w:r w:rsidRPr="008032B5">
        <w:rPr>
          <w:rFonts w:ascii="Arial" w:hAnsi="Arial" w:cs="Arial"/>
          <w:sz w:val="24"/>
          <w:szCs w:val="24"/>
        </w:rPr>
        <w:t xml:space="preserve"> </w:t>
      </w:r>
      <w:r w:rsidR="00CC5DA4" w:rsidRPr="008032B5">
        <w:rPr>
          <w:rFonts w:ascii="Arial" w:hAnsi="Arial" w:cs="Arial"/>
          <w:sz w:val="24"/>
          <w:szCs w:val="24"/>
        </w:rPr>
        <w:t>in</w:t>
      </w:r>
      <w:r w:rsidR="009318FD" w:rsidRPr="008032B5">
        <w:rPr>
          <w:rFonts w:ascii="Arial" w:hAnsi="Arial" w:cs="Arial"/>
          <w:sz w:val="24"/>
          <w:szCs w:val="24"/>
        </w:rPr>
        <w:t>cluding: PubMed, Google Scholar,</w:t>
      </w:r>
      <w:r w:rsidR="00CC5DA4" w:rsidRPr="008032B5">
        <w:rPr>
          <w:rFonts w:ascii="Arial" w:hAnsi="Arial" w:cs="Arial"/>
          <w:sz w:val="24"/>
          <w:szCs w:val="24"/>
        </w:rPr>
        <w:t xml:space="preserve"> the World Health Organization Library Database</w:t>
      </w:r>
      <w:r w:rsidR="009318FD" w:rsidRPr="008032B5">
        <w:rPr>
          <w:rFonts w:ascii="Arial" w:hAnsi="Arial" w:cs="Arial"/>
          <w:sz w:val="24"/>
          <w:szCs w:val="24"/>
        </w:rPr>
        <w:t xml:space="preserve"> and </w:t>
      </w:r>
      <w:r w:rsidR="00CC5DA4" w:rsidRPr="008032B5">
        <w:rPr>
          <w:rFonts w:ascii="Arial" w:hAnsi="Arial" w:cs="Arial"/>
          <w:sz w:val="24"/>
          <w:szCs w:val="24"/>
        </w:rPr>
        <w:t xml:space="preserve">African Journals Online. In all digital electronic database searches for published work the free text keywords </w:t>
      </w:r>
      <w:r w:rsidR="00CC5DA4" w:rsidRPr="008032B5">
        <w:rPr>
          <w:rFonts w:ascii="Arial" w:hAnsi="Arial" w:cs="Arial"/>
          <w:sz w:val="24"/>
          <w:szCs w:val="24"/>
        </w:rPr>
        <w:lastRenderedPageBreak/>
        <w:t>"</w:t>
      </w:r>
      <w:r w:rsidR="00CC5DA4" w:rsidRPr="008032B5">
        <w:rPr>
          <w:rFonts w:ascii="Arial" w:hAnsi="Arial" w:cs="Arial"/>
          <w:i/>
          <w:sz w:val="24"/>
          <w:szCs w:val="24"/>
        </w:rPr>
        <w:t>malaria</w:t>
      </w:r>
      <w:r w:rsidR="00CC5DA4" w:rsidRPr="008032B5">
        <w:rPr>
          <w:rFonts w:ascii="Arial" w:hAnsi="Arial" w:cs="Arial"/>
          <w:sz w:val="24"/>
          <w:szCs w:val="24"/>
        </w:rPr>
        <w:t>" and "</w:t>
      </w:r>
      <w:r w:rsidR="00CC5DA4" w:rsidRPr="008032B5">
        <w:rPr>
          <w:rFonts w:ascii="Arial" w:hAnsi="Arial" w:cs="Arial"/>
          <w:i/>
          <w:sz w:val="24"/>
          <w:szCs w:val="24"/>
        </w:rPr>
        <w:t>Sudan</w:t>
      </w:r>
      <w:r w:rsidR="00CC5DA4" w:rsidRPr="008032B5">
        <w:rPr>
          <w:rFonts w:ascii="Arial" w:hAnsi="Arial" w:cs="Arial"/>
          <w:sz w:val="24"/>
          <w:szCs w:val="24"/>
        </w:rPr>
        <w:t>" were used. The last electronic search was completed in June 2017. Finally, survey data from the partial national household survey in 2005</w:t>
      </w:r>
      <w:r w:rsidR="009318FD" w:rsidRPr="008032B5">
        <w:rPr>
          <w:rFonts w:ascii="Arial" w:hAnsi="Arial" w:cs="Arial"/>
          <w:sz w:val="24"/>
          <w:szCs w:val="24"/>
        </w:rPr>
        <w:t xml:space="preserve"> [NMCP, </w:t>
      </w:r>
      <w:proofErr w:type="spellStart"/>
      <w:r w:rsidR="00BE6345" w:rsidRPr="008032B5">
        <w:rPr>
          <w:rFonts w:ascii="Arial" w:hAnsi="Arial" w:cs="Arial"/>
          <w:sz w:val="24"/>
          <w:szCs w:val="24"/>
        </w:rPr>
        <w:t>FMoH</w:t>
      </w:r>
      <w:proofErr w:type="spellEnd"/>
      <w:r w:rsidR="00BE6345" w:rsidRPr="008032B5">
        <w:rPr>
          <w:rFonts w:ascii="Arial" w:hAnsi="Arial" w:cs="Arial"/>
          <w:sz w:val="24"/>
          <w:szCs w:val="24"/>
        </w:rPr>
        <w:t xml:space="preserve">, </w:t>
      </w:r>
      <w:r w:rsidR="009318FD" w:rsidRPr="008032B5">
        <w:rPr>
          <w:rFonts w:ascii="Arial" w:hAnsi="Arial" w:cs="Arial"/>
          <w:sz w:val="24"/>
          <w:szCs w:val="24"/>
        </w:rPr>
        <w:t xml:space="preserve">2005] and 2009 [NMCP, </w:t>
      </w:r>
      <w:proofErr w:type="spellStart"/>
      <w:r w:rsidR="00BE6345" w:rsidRPr="008032B5">
        <w:rPr>
          <w:rFonts w:ascii="Arial" w:hAnsi="Arial" w:cs="Arial"/>
          <w:sz w:val="24"/>
          <w:szCs w:val="24"/>
        </w:rPr>
        <w:t>FMoH</w:t>
      </w:r>
      <w:proofErr w:type="spellEnd"/>
      <w:r w:rsidR="00BE6345" w:rsidRPr="008032B5">
        <w:rPr>
          <w:rFonts w:ascii="Arial" w:hAnsi="Arial" w:cs="Arial"/>
          <w:sz w:val="24"/>
          <w:szCs w:val="24"/>
        </w:rPr>
        <w:t xml:space="preserve">, </w:t>
      </w:r>
      <w:r w:rsidR="009318FD" w:rsidRPr="008032B5">
        <w:rPr>
          <w:rFonts w:ascii="Arial" w:hAnsi="Arial" w:cs="Arial"/>
          <w:sz w:val="24"/>
          <w:szCs w:val="24"/>
        </w:rPr>
        <w:t>2010</w:t>
      </w:r>
      <w:r w:rsidR="00BE6345" w:rsidRPr="008032B5">
        <w:rPr>
          <w:rFonts w:ascii="Arial" w:hAnsi="Arial" w:cs="Arial"/>
          <w:sz w:val="24"/>
          <w:szCs w:val="24"/>
        </w:rPr>
        <w:t>b</w:t>
      </w:r>
      <w:r w:rsidR="009318FD" w:rsidRPr="008032B5">
        <w:rPr>
          <w:rFonts w:ascii="Arial" w:hAnsi="Arial" w:cs="Arial"/>
          <w:sz w:val="24"/>
          <w:szCs w:val="24"/>
        </w:rPr>
        <w:t>]</w:t>
      </w:r>
      <w:r w:rsidR="00CC5DA4" w:rsidRPr="008032B5">
        <w:rPr>
          <w:rFonts w:ascii="Arial" w:hAnsi="Arial" w:cs="Arial"/>
          <w:sz w:val="24"/>
          <w:szCs w:val="24"/>
        </w:rPr>
        <w:t xml:space="preserve">, </w:t>
      </w:r>
      <w:r w:rsidR="009318FD" w:rsidRPr="008032B5">
        <w:rPr>
          <w:rFonts w:ascii="Arial" w:hAnsi="Arial" w:cs="Arial"/>
          <w:sz w:val="24"/>
          <w:szCs w:val="24"/>
        </w:rPr>
        <w:t>the</w:t>
      </w:r>
      <w:r w:rsidR="00CC5DA4" w:rsidRPr="008032B5">
        <w:rPr>
          <w:rFonts w:ascii="Arial" w:hAnsi="Arial" w:cs="Arial"/>
          <w:sz w:val="24"/>
          <w:szCs w:val="24"/>
        </w:rPr>
        <w:t xml:space="preserve"> complete national sample surveys in 2012 </w:t>
      </w:r>
      <w:r w:rsidR="009318FD" w:rsidRPr="008032B5">
        <w:rPr>
          <w:rFonts w:ascii="Arial" w:hAnsi="Arial" w:cs="Arial"/>
          <w:sz w:val="24"/>
          <w:szCs w:val="24"/>
        </w:rPr>
        <w:t xml:space="preserve">[NMCP, </w:t>
      </w:r>
      <w:proofErr w:type="spellStart"/>
      <w:r w:rsidR="00BE6345" w:rsidRPr="008032B5">
        <w:rPr>
          <w:rFonts w:ascii="Arial" w:hAnsi="Arial" w:cs="Arial"/>
          <w:sz w:val="24"/>
          <w:szCs w:val="24"/>
        </w:rPr>
        <w:t>FMoH</w:t>
      </w:r>
      <w:proofErr w:type="spellEnd"/>
      <w:r w:rsidR="00BE6345" w:rsidRPr="008032B5">
        <w:rPr>
          <w:rFonts w:ascii="Arial" w:hAnsi="Arial" w:cs="Arial"/>
          <w:sz w:val="24"/>
          <w:szCs w:val="24"/>
        </w:rPr>
        <w:t xml:space="preserve">, </w:t>
      </w:r>
      <w:r w:rsidR="009318FD" w:rsidRPr="008032B5">
        <w:rPr>
          <w:rFonts w:ascii="Arial" w:hAnsi="Arial" w:cs="Arial"/>
          <w:sz w:val="24"/>
          <w:szCs w:val="24"/>
        </w:rPr>
        <w:t>2013</w:t>
      </w:r>
      <w:r w:rsidR="00BE6345" w:rsidRPr="008032B5">
        <w:rPr>
          <w:rFonts w:ascii="Arial" w:hAnsi="Arial" w:cs="Arial"/>
          <w:sz w:val="24"/>
          <w:szCs w:val="24"/>
        </w:rPr>
        <w:t>b</w:t>
      </w:r>
      <w:r w:rsidR="009318FD" w:rsidRPr="008032B5">
        <w:rPr>
          <w:rFonts w:ascii="Arial" w:hAnsi="Arial" w:cs="Arial"/>
          <w:sz w:val="24"/>
          <w:szCs w:val="24"/>
        </w:rPr>
        <w:t xml:space="preserve">] </w:t>
      </w:r>
      <w:r w:rsidR="00CC5DA4" w:rsidRPr="008032B5">
        <w:rPr>
          <w:rFonts w:ascii="Arial" w:hAnsi="Arial" w:cs="Arial"/>
          <w:sz w:val="24"/>
          <w:szCs w:val="24"/>
        </w:rPr>
        <w:t>and 2016</w:t>
      </w:r>
      <w:r w:rsidR="009318FD" w:rsidRPr="008032B5">
        <w:rPr>
          <w:rFonts w:ascii="Arial" w:hAnsi="Arial" w:cs="Arial"/>
          <w:sz w:val="24"/>
          <w:szCs w:val="24"/>
        </w:rPr>
        <w:t xml:space="preserve"> [</w:t>
      </w:r>
      <w:r w:rsidR="00F3396C" w:rsidRPr="008032B5">
        <w:rPr>
          <w:rFonts w:ascii="Arial" w:hAnsi="Arial" w:cs="Arial"/>
          <w:sz w:val="24"/>
          <w:szCs w:val="24"/>
        </w:rPr>
        <w:t>DCNCD</w:t>
      </w:r>
      <w:r w:rsidR="00BE6345" w:rsidRPr="008032B5">
        <w:rPr>
          <w:rFonts w:ascii="Arial" w:hAnsi="Arial" w:cs="Arial"/>
          <w:sz w:val="24"/>
          <w:szCs w:val="24"/>
        </w:rPr>
        <w:t xml:space="preserve">, </w:t>
      </w:r>
      <w:r w:rsidR="009318FD" w:rsidRPr="008032B5">
        <w:rPr>
          <w:rFonts w:ascii="Arial" w:hAnsi="Arial" w:cs="Arial"/>
          <w:sz w:val="24"/>
          <w:szCs w:val="24"/>
        </w:rPr>
        <w:t xml:space="preserve">2017], and annual survey data from </w:t>
      </w:r>
      <w:proofErr w:type="spellStart"/>
      <w:r w:rsidR="009318FD" w:rsidRPr="008032B5">
        <w:rPr>
          <w:rFonts w:ascii="Arial" w:hAnsi="Arial" w:cs="Arial"/>
          <w:sz w:val="24"/>
          <w:szCs w:val="24"/>
        </w:rPr>
        <w:t>Geizera</w:t>
      </w:r>
      <w:proofErr w:type="spellEnd"/>
      <w:r w:rsidR="009318FD" w:rsidRPr="008032B5">
        <w:rPr>
          <w:rFonts w:ascii="Arial" w:hAnsi="Arial" w:cs="Arial"/>
          <w:sz w:val="24"/>
          <w:szCs w:val="24"/>
        </w:rPr>
        <w:t xml:space="preserve"> irrigation schemes [</w:t>
      </w:r>
      <w:proofErr w:type="spellStart"/>
      <w:r w:rsidR="009318FD" w:rsidRPr="008032B5">
        <w:rPr>
          <w:rFonts w:ascii="Arial" w:eastAsiaTheme="minorEastAsia" w:hAnsi="Arial" w:cs="Arial"/>
          <w:color w:val="000000" w:themeColor="text1"/>
          <w:kern w:val="24"/>
          <w:sz w:val="24"/>
          <w:szCs w:val="24"/>
        </w:rPr>
        <w:t>Mirghani</w:t>
      </w:r>
      <w:proofErr w:type="spellEnd"/>
      <w:r w:rsidR="009318FD" w:rsidRPr="008032B5">
        <w:rPr>
          <w:rFonts w:ascii="Arial" w:eastAsiaTheme="minorEastAsia" w:hAnsi="Arial" w:cs="Arial"/>
          <w:color w:val="000000" w:themeColor="text1"/>
          <w:kern w:val="24"/>
          <w:sz w:val="24"/>
          <w:szCs w:val="24"/>
        </w:rPr>
        <w:t xml:space="preserve"> et al. 2010</w:t>
      </w:r>
      <w:r w:rsidR="009318FD" w:rsidRPr="008032B5">
        <w:rPr>
          <w:rFonts w:ascii="Arial" w:hAnsi="Arial" w:cs="Arial"/>
          <w:sz w:val="24"/>
          <w:szCs w:val="24"/>
        </w:rPr>
        <w:t>], Khartoum [</w:t>
      </w:r>
      <w:proofErr w:type="spellStart"/>
      <w:r w:rsidR="009318FD" w:rsidRPr="008032B5">
        <w:rPr>
          <w:rFonts w:ascii="Arial" w:eastAsiaTheme="minorEastAsia" w:hAnsi="Arial" w:cs="Arial"/>
          <w:color w:val="000000" w:themeColor="text1"/>
          <w:kern w:val="24"/>
          <w:sz w:val="24"/>
          <w:szCs w:val="24"/>
        </w:rPr>
        <w:t>Nourein</w:t>
      </w:r>
      <w:proofErr w:type="spellEnd"/>
      <w:r w:rsidR="009318FD" w:rsidRPr="008032B5">
        <w:rPr>
          <w:rFonts w:ascii="Arial" w:eastAsiaTheme="minorEastAsia" w:hAnsi="Arial" w:cs="Arial"/>
          <w:color w:val="000000" w:themeColor="text1"/>
          <w:kern w:val="24"/>
          <w:sz w:val="24"/>
          <w:szCs w:val="24"/>
        </w:rPr>
        <w:t xml:space="preserve"> et al. 2011</w:t>
      </w:r>
      <w:r w:rsidR="009318FD" w:rsidRPr="008032B5">
        <w:rPr>
          <w:rFonts w:ascii="Arial" w:hAnsi="Arial" w:cs="Arial"/>
          <w:sz w:val="24"/>
          <w:szCs w:val="24"/>
        </w:rPr>
        <w:t xml:space="preserve">] and the </w:t>
      </w:r>
      <w:proofErr w:type="spellStart"/>
      <w:r w:rsidR="009318FD" w:rsidRPr="008032B5">
        <w:rPr>
          <w:rFonts w:ascii="Arial" w:hAnsi="Arial" w:cs="Arial"/>
          <w:sz w:val="24"/>
          <w:szCs w:val="24"/>
        </w:rPr>
        <w:t>Gambiae</w:t>
      </w:r>
      <w:proofErr w:type="spellEnd"/>
      <w:r w:rsidR="009318FD" w:rsidRPr="008032B5">
        <w:rPr>
          <w:rFonts w:ascii="Arial" w:hAnsi="Arial" w:cs="Arial"/>
          <w:sz w:val="24"/>
          <w:szCs w:val="24"/>
        </w:rPr>
        <w:t xml:space="preserve"> project around Wadi </w:t>
      </w:r>
      <w:proofErr w:type="spellStart"/>
      <w:r w:rsidR="009318FD" w:rsidRPr="008032B5">
        <w:rPr>
          <w:rFonts w:ascii="Arial" w:hAnsi="Arial" w:cs="Arial"/>
          <w:sz w:val="24"/>
          <w:szCs w:val="24"/>
        </w:rPr>
        <w:t>Halfa</w:t>
      </w:r>
      <w:proofErr w:type="spellEnd"/>
      <w:r w:rsidR="009318FD" w:rsidRPr="008032B5">
        <w:rPr>
          <w:rFonts w:ascii="Arial" w:hAnsi="Arial" w:cs="Arial"/>
          <w:sz w:val="24"/>
          <w:szCs w:val="24"/>
        </w:rPr>
        <w:t xml:space="preserve"> [</w:t>
      </w:r>
      <w:r w:rsidR="001A5005" w:rsidRPr="008032B5">
        <w:rPr>
          <w:rFonts w:ascii="Arial" w:hAnsi="Arial" w:cs="Arial"/>
          <w:sz w:val="24"/>
          <w:szCs w:val="24"/>
        </w:rPr>
        <w:t>NMCP</w:t>
      </w:r>
      <w:r w:rsidR="009318FD" w:rsidRPr="008032B5">
        <w:rPr>
          <w:rFonts w:ascii="Arial" w:hAnsi="Arial" w:cs="Arial"/>
          <w:sz w:val="24"/>
          <w:szCs w:val="24"/>
        </w:rPr>
        <w:t xml:space="preserve"> personal communication]</w:t>
      </w:r>
      <w:r w:rsidR="00CC5DA4" w:rsidRPr="008032B5">
        <w:rPr>
          <w:rFonts w:ascii="Arial" w:hAnsi="Arial" w:cs="Arial"/>
          <w:sz w:val="24"/>
          <w:szCs w:val="24"/>
        </w:rPr>
        <w:t xml:space="preserve"> were provided by the </w:t>
      </w:r>
      <w:proofErr w:type="spellStart"/>
      <w:r w:rsidR="00CC5DA4" w:rsidRPr="008032B5">
        <w:rPr>
          <w:rFonts w:ascii="Arial" w:hAnsi="Arial" w:cs="Arial"/>
          <w:sz w:val="24"/>
          <w:szCs w:val="24"/>
        </w:rPr>
        <w:t>FMoH</w:t>
      </w:r>
      <w:proofErr w:type="spellEnd"/>
      <w:r w:rsidR="00CC5DA4" w:rsidRPr="008032B5">
        <w:rPr>
          <w:rFonts w:ascii="Arial" w:hAnsi="Arial" w:cs="Arial"/>
          <w:sz w:val="24"/>
          <w:szCs w:val="24"/>
        </w:rPr>
        <w:t xml:space="preserve"> for analysis. </w:t>
      </w:r>
      <w:r w:rsidR="002C7717" w:rsidRPr="008032B5">
        <w:rPr>
          <w:rFonts w:ascii="Arial" w:hAnsi="Arial" w:cs="Arial"/>
          <w:sz w:val="24"/>
          <w:szCs w:val="24"/>
        </w:rPr>
        <w:t xml:space="preserve">All those who </w:t>
      </w:r>
      <w:r w:rsidR="00FD2424" w:rsidRPr="008032B5">
        <w:rPr>
          <w:rFonts w:ascii="Arial" w:hAnsi="Arial" w:cs="Arial"/>
          <w:sz w:val="24"/>
          <w:szCs w:val="24"/>
        </w:rPr>
        <w:t>aided</w:t>
      </w:r>
      <w:r w:rsidR="002C7717" w:rsidRPr="008032B5">
        <w:rPr>
          <w:rFonts w:ascii="Arial" w:hAnsi="Arial" w:cs="Arial"/>
          <w:sz w:val="24"/>
          <w:szCs w:val="24"/>
        </w:rPr>
        <w:t xml:space="preserve"> in locating historical archive survey reports, university theses and unpublished data or provided help in geo-coding survey data are listed in </w:t>
      </w:r>
      <w:r w:rsidR="00E61F39" w:rsidRPr="008032B5">
        <w:rPr>
          <w:rFonts w:ascii="Arial" w:hAnsi="Arial" w:cs="Arial"/>
          <w:sz w:val="24"/>
          <w:szCs w:val="24"/>
        </w:rPr>
        <w:t>Section 5</w:t>
      </w:r>
      <w:r w:rsidR="007360B7" w:rsidRPr="008032B5">
        <w:rPr>
          <w:rFonts w:ascii="Arial" w:hAnsi="Arial" w:cs="Arial"/>
          <w:sz w:val="24"/>
          <w:szCs w:val="24"/>
        </w:rPr>
        <w:t>.</w:t>
      </w:r>
    </w:p>
    <w:p w:rsidR="00CA728E" w:rsidRPr="0013523A" w:rsidRDefault="002E4EE1" w:rsidP="00FF712D">
      <w:pPr>
        <w:pStyle w:val="Heading3"/>
        <w:rPr>
          <w:rFonts w:ascii="Arial" w:hAnsi="Arial" w:cs="Arial"/>
          <w:i/>
          <w:sz w:val="24"/>
          <w:szCs w:val="24"/>
        </w:rPr>
      </w:pPr>
      <w:bookmarkStart w:id="6" w:name="_Toc507065990"/>
      <w:r w:rsidRPr="0013523A">
        <w:rPr>
          <w:rFonts w:ascii="Arial" w:hAnsi="Arial" w:cs="Arial"/>
          <w:i/>
          <w:sz w:val="24"/>
          <w:szCs w:val="24"/>
        </w:rPr>
        <w:t>2.</w:t>
      </w:r>
      <w:r w:rsidR="006F68B5" w:rsidRPr="0013523A">
        <w:rPr>
          <w:rFonts w:ascii="Arial" w:hAnsi="Arial" w:cs="Arial"/>
          <w:i/>
          <w:sz w:val="24"/>
          <w:szCs w:val="24"/>
        </w:rPr>
        <w:t>3</w:t>
      </w:r>
      <w:r w:rsidRPr="0013523A">
        <w:rPr>
          <w:rFonts w:ascii="Arial" w:hAnsi="Arial" w:cs="Arial"/>
          <w:i/>
          <w:sz w:val="24"/>
          <w:szCs w:val="24"/>
        </w:rPr>
        <w:t xml:space="preserve">.2 </w:t>
      </w:r>
      <w:r w:rsidR="006B3600" w:rsidRPr="0013523A">
        <w:rPr>
          <w:rFonts w:ascii="Arial" w:hAnsi="Arial" w:cs="Arial"/>
          <w:i/>
          <w:sz w:val="24"/>
          <w:szCs w:val="24"/>
        </w:rPr>
        <w:t>Data extraction</w:t>
      </w:r>
      <w:bookmarkEnd w:id="6"/>
    </w:p>
    <w:p w:rsidR="00CA728E" w:rsidRPr="008032B5" w:rsidRDefault="00CA728E" w:rsidP="00FF712D">
      <w:pPr>
        <w:rPr>
          <w:rFonts w:ascii="Arial" w:hAnsi="Arial" w:cs="Arial"/>
          <w:sz w:val="24"/>
          <w:szCs w:val="24"/>
        </w:rPr>
      </w:pPr>
      <w:r w:rsidRPr="008032B5">
        <w:rPr>
          <w:rFonts w:ascii="Arial" w:hAnsi="Arial" w:cs="Arial"/>
          <w:sz w:val="24"/>
          <w:szCs w:val="24"/>
        </w:rPr>
        <w:t xml:space="preserve">From each of the survey reports the minimum required data fields for each record were: description of the study area (name, administrative divisions and geographical coordinates, if available), start and end of survey dates (month and year) and information about blood examination (number of individuals tested, number positive for </w:t>
      </w:r>
      <w:r w:rsidRPr="008032B5">
        <w:rPr>
          <w:rFonts w:ascii="Arial" w:hAnsi="Arial" w:cs="Arial"/>
          <w:i/>
          <w:sz w:val="24"/>
          <w:szCs w:val="24"/>
        </w:rPr>
        <w:t xml:space="preserve">Plasmodium </w:t>
      </w:r>
      <w:r w:rsidRPr="008032B5">
        <w:rPr>
          <w:rFonts w:ascii="Arial" w:hAnsi="Arial" w:cs="Arial"/>
          <w:sz w:val="24"/>
          <w:szCs w:val="24"/>
        </w:rPr>
        <w:t>infections by species), the methods used to detect infection (microscopy</w:t>
      </w:r>
      <w:r w:rsidR="00527FBC" w:rsidRPr="008032B5">
        <w:rPr>
          <w:rFonts w:ascii="Arial" w:hAnsi="Arial" w:cs="Arial"/>
          <w:sz w:val="24"/>
          <w:szCs w:val="24"/>
        </w:rPr>
        <w:t>, Rapid Diagnostic Tests (RDTs)</w:t>
      </w:r>
      <w:r w:rsidRPr="008032B5">
        <w:rPr>
          <w:rFonts w:ascii="Arial" w:hAnsi="Arial" w:cs="Arial"/>
          <w:sz w:val="24"/>
          <w:szCs w:val="24"/>
        </w:rPr>
        <w:t xml:space="preserve">) and the lowest and highest age in the surveyed population (decimal years). For data derived from randomized controlled intervention trials, data were only selected when described for baseline, pre-intervention and subsequent follow-up cross-sectional surveys among control populations. Occasionally, reports presented the total numbers of people examined across several villages and only the percentage positive per village; the denominator per village was assumed to be equivalent to the total examined divided by the total number of villages. The month of survey was occasionally not possible to define from the survey report. Descriptions of "wet" and "dry" season, first or second school term or other information was used to make an approximation of the month of survey. </w:t>
      </w:r>
    </w:p>
    <w:p w:rsidR="00CA728E" w:rsidRPr="00DA002B" w:rsidRDefault="00CA728E" w:rsidP="00FF712D">
      <w:pPr>
        <w:autoSpaceDE w:val="0"/>
        <w:autoSpaceDN w:val="0"/>
        <w:adjustRightInd w:val="0"/>
        <w:spacing w:after="0" w:line="240" w:lineRule="auto"/>
        <w:rPr>
          <w:rFonts w:ascii="Arial" w:eastAsia="Times New Roman" w:hAnsi="Arial" w:cs="Arial"/>
          <w:sz w:val="24"/>
          <w:szCs w:val="24"/>
        </w:rPr>
      </w:pPr>
      <w:r w:rsidRPr="008032B5">
        <w:rPr>
          <w:rFonts w:ascii="Arial" w:hAnsi="Arial" w:cs="Arial"/>
          <w:sz w:val="24"/>
          <w:szCs w:val="24"/>
        </w:rPr>
        <w:t xml:space="preserve">Where age was not specified in the report but a statement was made that the entire village or primary school children examined the age ranges to be 0-99 years or 5-14 years were assumed respectively. </w:t>
      </w:r>
      <w:r w:rsidR="00EC1E3C" w:rsidRPr="008032B5">
        <w:rPr>
          <w:rFonts w:ascii="Arial" w:hAnsi="Arial" w:cs="Arial"/>
          <w:sz w:val="24"/>
          <w:szCs w:val="24"/>
        </w:rPr>
        <w:t>Surveys covered many different age ranges, t</w:t>
      </w:r>
      <w:r w:rsidRPr="008032B5">
        <w:rPr>
          <w:rFonts w:ascii="Arial" w:eastAsiaTheme="minorEastAsia" w:hAnsi="Arial" w:cs="Arial"/>
          <w:color w:val="000000" w:themeColor="text1"/>
          <w:kern w:val="24"/>
          <w:sz w:val="24"/>
          <w:szCs w:val="24"/>
          <w:lang w:val="en-GB"/>
        </w:rPr>
        <w:t xml:space="preserve">o make meaningful comparisons in time and space, a single standardized age range is required. Correction to a standard age for </w:t>
      </w:r>
      <w:r w:rsidRPr="008032B5">
        <w:rPr>
          <w:rFonts w:ascii="Arial" w:eastAsiaTheme="minorEastAsia" w:hAnsi="Arial" w:cs="Arial"/>
          <w:i/>
          <w:iCs/>
          <w:color w:val="000000" w:themeColor="text1"/>
          <w:kern w:val="24"/>
          <w:sz w:val="24"/>
          <w:szCs w:val="24"/>
          <w:lang w:val="en-GB"/>
        </w:rPr>
        <w:t>P. falciparum</w:t>
      </w:r>
      <w:r w:rsidRPr="008032B5">
        <w:rPr>
          <w:rFonts w:ascii="Arial" w:eastAsiaTheme="minorEastAsia" w:hAnsi="Arial" w:cs="Arial"/>
          <w:color w:val="000000" w:themeColor="text1"/>
          <w:kern w:val="24"/>
          <w:sz w:val="24"/>
          <w:szCs w:val="24"/>
          <w:lang w:val="en-GB"/>
        </w:rPr>
        <w:t xml:space="preserve"> was done using adapted catalytic conversion </w:t>
      </w:r>
      <w:proofErr w:type="spellStart"/>
      <w:r w:rsidRPr="008032B5">
        <w:rPr>
          <w:rFonts w:ascii="Arial" w:eastAsiaTheme="minorEastAsia" w:hAnsi="Arial" w:cs="Arial"/>
          <w:color w:val="000000" w:themeColor="text1"/>
          <w:kern w:val="24"/>
          <w:sz w:val="24"/>
          <w:szCs w:val="24"/>
          <w:lang w:val="en-GB"/>
        </w:rPr>
        <w:t>Muench</w:t>
      </w:r>
      <w:proofErr w:type="spellEnd"/>
      <w:r w:rsidRPr="008032B5">
        <w:rPr>
          <w:rFonts w:ascii="Arial" w:eastAsiaTheme="minorEastAsia" w:hAnsi="Arial" w:cs="Arial"/>
          <w:color w:val="000000" w:themeColor="text1"/>
          <w:kern w:val="24"/>
          <w:sz w:val="24"/>
          <w:szCs w:val="24"/>
          <w:lang w:val="en-GB"/>
        </w:rPr>
        <w:t xml:space="preserve"> models, into static equations in R-script that uses the lower and upper range of the sample and the overall prevalence to transform into a predicted estimate in children aged 2-10 years, </w:t>
      </w:r>
      <w:r w:rsidRPr="008032B5">
        <w:rPr>
          <w:rFonts w:ascii="Arial" w:eastAsiaTheme="minorEastAsia" w:hAnsi="Arial" w:cs="Arial"/>
          <w:i/>
          <w:iCs/>
          <w:color w:val="000000" w:themeColor="text1"/>
          <w:kern w:val="24"/>
          <w:sz w:val="24"/>
          <w:szCs w:val="24"/>
          <w:lang w:val="en-GB"/>
        </w:rPr>
        <w:t>Pf</w:t>
      </w:r>
      <w:r w:rsidR="006B3600" w:rsidRPr="008032B5">
        <w:rPr>
          <w:rFonts w:ascii="Arial" w:eastAsiaTheme="minorEastAsia" w:hAnsi="Arial" w:cs="Arial"/>
          <w:color w:val="000000" w:themeColor="text1"/>
          <w:kern w:val="24"/>
          <w:sz w:val="24"/>
          <w:szCs w:val="24"/>
          <w:lang w:val="en-GB"/>
        </w:rPr>
        <w:t>PR</w:t>
      </w:r>
      <w:r w:rsidR="006B3600" w:rsidRPr="008032B5">
        <w:rPr>
          <w:rFonts w:ascii="Arial" w:eastAsiaTheme="minorEastAsia" w:hAnsi="Arial" w:cs="Arial"/>
          <w:color w:val="000000" w:themeColor="text1"/>
          <w:kern w:val="24"/>
          <w:sz w:val="24"/>
          <w:szCs w:val="24"/>
          <w:vertAlign w:val="subscript"/>
          <w:lang w:val="en-GB"/>
        </w:rPr>
        <w:t>2-10</w:t>
      </w:r>
      <w:r w:rsidR="000B6E97" w:rsidRPr="008032B5">
        <w:rPr>
          <w:rFonts w:ascii="Arial" w:eastAsiaTheme="minorEastAsia" w:hAnsi="Arial" w:cs="Arial"/>
          <w:color w:val="000000" w:themeColor="text1"/>
          <w:kern w:val="24"/>
          <w:sz w:val="24"/>
          <w:szCs w:val="24"/>
          <w:vertAlign w:val="subscript"/>
          <w:lang w:val="en-GB"/>
        </w:rPr>
        <w:t xml:space="preserve"> </w:t>
      </w:r>
      <w:r w:rsidRPr="008032B5">
        <w:rPr>
          <w:rFonts w:ascii="Arial" w:eastAsiaTheme="minorEastAsia" w:hAnsi="Arial" w:cs="Arial"/>
          <w:color w:val="000000" w:themeColor="text1"/>
          <w:kern w:val="24"/>
          <w:sz w:val="24"/>
          <w:szCs w:val="24"/>
          <w:lang w:val="en-GB"/>
        </w:rPr>
        <w:t>[Smith et al.</w:t>
      </w:r>
      <w:r w:rsidRPr="008032B5">
        <w:rPr>
          <w:rFonts w:ascii="Arial" w:eastAsiaTheme="minorEastAsia" w:hAnsi="Arial" w:cs="Arial"/>
          <w:i/>
          <w:iCs/>
          <w:color w:val="000000" w:themeColor="text1"/>
          <w:kern w:val="24"/>
          <w:sz w:val="24"/>
          <w:szCs w:val="24"/>
          <w:lang w:val="en-GB"/>
        </w:rPr>
        <w:t xml:space="preserve">, </w:t>
      </w:r>
      <w:r w:rsidRPr="008032B5">
        <w:rPr>
          <w:rFonts w:ascii="Arial" w:eastAsiaTheme="minorEastAsia" w:hAnsi="Arial" w:cs="Arial"/>
          <w:color w:val="000000" w:themeColor="text1"/>
          <w:kern w:val="24"/>
          <w:sz w:val="24"/>
          <w:szCs w:val="24"/>
          <w:lang w:val="en-GB"/>
        </w:rPr>
        <w:t>2007]</w:t>
      </w:r>
    </w:p>
    <w:p w:rsidR="006B3600" w:rsidRPr="0013523A" w:rsidRDefault="002E4EE1" w:rsidP="00FF712D">
      <w:pPr>
        <w:pStyle w:val="Heading3"/>
        <w:rPr>
          <w:rFonts w:ascii="Arial" w:hAnsi="Arial" w:cs="Arial"/>
          <w:i/>
          <w:sz w:val="24"/>
          <w:szCs w:val="24"/>
        </w:rPr>
      </w:pPr>
      <w:bookmarkStart w:id="7" w:name="_Toc507065991"/>
      <w:r w:rsidRPr="0013523A">
        <w:rPr>
          <w:rFonts w:ascii="Arial" w:hAnsi="Arial" w:cs="Arial"/>
          <w:i/>
          <w:sz w:val="24"/>
          <w:szCs w:val="24"/>
        </w:rPr>
        <w:t>2.</w:t>
      </w:r>
      <w:r w:rsidR="006F68B5" w:rsidRPr="0013523A">
        <w:rPr>
          <w:rFonts w:ascii="Arial" w:hAnsi="Arial" w:cs="Arial"/>
          <w:i/>
          <w:sz w:val="24"/>
          <w:szCs w:val="24"/>
        </w:rPr>
        <w:t>3</w:t>
      </w:r>
      <w:r w:rsidRPr="0013523A">
        <w:rPr>
          <w:rFonts w:ascii="Arial" w:hAnsi="Arial" w:cs="Arial"/>
          <w:i/>
          <w:sz w:val="24"/>
          <w:szCs w:val="24"/>
        </w:rPr>
        <w:t xml:space="preserve">.3 </w:t>
      </w:r>
      <w:r w:rsidR="006B3600" w:rsidRPr="0013523A">
        <w:rPr>
          <w:rFonts w:ascii="Arial" w:hAnsi="Arial" w:cs="Arial"/>
          <w:i/>
          <w:sz w:val="24"/>
          <w:szCs w:val="24"/>
        </w:rPr>
        <w:t>Geo-coding locations of each survey</w:t>
      </w:r>
      <w:bookmarkEnd w:id="7"/>
    </w:p>
    <w:p w:rsidR="000B6E97" w:rsidRPr="008032B5" w:rsidRDefault="00CA728E" w:rsidP="00FF712D">
      <w:pPr>
        <w:autoSpaceDE w:val="0"/>
        <w:autoSpaceDN w:val="0"/>
        <w:adjustRightInd w:val="0"/>
        <w:spacing w:after="0" w:line="240" w:lineRule="auto"/>
        <w:rPr>
          <w:rFonts w:ascii="Arial" w:hAnsi="Arial" w:cs="Arial"/>
          <w:sz w:val="24"/>
          <w:szCs w:val="24"/>
        </w:rPr>
      </w:pPr>
      <w:r w:rsidRPr="008032B5">
        <w:rPr>
          <w:rFonts w:ascii="Arial" w:hAnsi="Arial" w:cs="Arial"/>
          <w:sz w:val="24"/>
          <w:szCs w:val="24"/>
        </w:rPr>
        <w:t xml:space="preserve">During data extraction, each data point was recorded with as much geographic information from the source as possible and this was used during the geo-positioning, for example checking the geo-coding placed the survey location in the administrative units described in the report or corresponded to other details in the report on distance to rivers or towns when displayed on Google Earth. According to their spatial representation, data were classified as individual villages, communities or schools or a collection of communities within an area covering a 5-km grid or approximately 0.05 </w:t>
      </w:r>
      <w:r w:rsidRPr="008032B5">
        <w:rPr>
          <w:rFonts w:ascii="Arial" w:hAnsi="Arial" w:cs="Arial"/>
          <w:sz w:val="24"/>
          <w:szCs w:val="24"/>
        </w:rPr>
        <w:lastRenderedPageBreak/>
        <w:t>decimal degrees at the equator (point). Preference was given to point data, however, areas more than 5 km</w:t>
      </w:r>
      <w:r w:rsidRPr="008032B5">
        <w:rPr>
          <w:rFonts w:ascii="Arial" w:hAnsi="Arial" w:cs="Arial"/>
          <w:sz w:val="24"/>
          <w:szCs w:val="24"/>
          <w:vertAlign w:val="superscript"/>
        </w:rPr>
        <w:t>2</w:t>
      </w:r>
      <w:r w:rsidRPr="008032B5">
        <w:rPr>
          <w:rFonts w:ascii="Arial" w:hAnsi="Arial" w:cs="Arial"/>
          <w:sz w:val="24"/>
          <w:szCs w:val="24"/>
        </w:rPr>
        <w:t xml:space="preserve"> were classified as “wide-areas”</w:t>
      </w:r>
      <w:r w:rsidR="00F3396C" w:rsidRPr="008032B5">
        <w:rPr>
          <w:rFonts w:ascii="Arial" w:hAnsi="Arial" w:cs="Arial"/>
          <w:sz w:val="24"/>
          <w:szCs w:val="24"/>
        </w:rPr>
        <w:t xml:space="preserve"> (&lt;10 km</w:t>
      </w:r>
      <w:r w:rsidR="00F3396C" w:rsidRPr="008032B5">
        <w:rPr>
          <w:rFonts w:ascii="Arial" w:hAnsi="Arial" w:cs="Arial"/>
          <w:sz w:val="24"/>
          <w:szCs w:val="24"/>
          <w:vertAlign w:val="superscript"/>
        </w:rPr>
        <w:t>2</w:t>
      </w:r>
      <w:r w:rsidR="00F3396C" w:rsidRPr="008032B5">
        <w:rPr>
          <w:rFonts w:ascii="Arial" w:hAnsi="Arial" w:cs="Arial"/>
          <w:sz w:val="24"/>
          <w:szCs w:val="24"/>
        </w:rPr>
        <w:t>)</w:t>
      </w:r>
      <w:r w:rsidRPr="008032B5">
        <w:rPr>
          <w:rFonts w:ascii="Arial" w:hAnsi="Arial" w:cs="Arial"/>
          <w:sz w:val="24"/>
          <w:szCs w:val="24"/>
        </w:rPr>
        <w:t>, and those where data was only available across larger administrative units included as “polygons</w:t>
      </w:r>
      <w:r w:rsidR="006F68B5" w:rsidRPr="008032B5">
        <w:rPr>
          <w:rFonts w:ascii="Arial" w:hAnsi="Arial" w:cs="Arial"/>
          <w:sz w:val="24"/>
          <w:szCs w:val="24"/>
        </w:rPr>
        <w:t>”</w:t>
      </w:r>
      <w:r w:rsidR="00487004" w:rsidRPr="008032B5">
        <w:rPr>
          <w:rFonts w:ascii="Arial" w:hAnsi="Arial" w:cs="Arial"/>
          <w:sz w:val="24"/>
          <w:szCs w:val="24"/>
        </w:rPr>
        <w:t xml:space="preserve">, and </w:t>
      </w:r>
      <w:r w:rsidR="00F3396C" w:rsidRPr="008032B5">
        <w:rPr>
          <w:rFonts w:ascii="Arial" w:hAnsi="Arial" w:cs="Arial"/>
          <w:sz w:val="24"/>
          <w:szCs w:val="24"/>
        </w:rPr>
        <w:t>excluded from the analysis.</w:t>
      </w:r>
    </w:p>
    <w:p w:rsidR="000B6E97" w:rsidRPr="008032B5" w:rsidRDefault="000B6E97" w:rsidP="00FF712D">
      <w:pPr>
        <w:autoSpaceDE w:val="0"/>
        <w:autoSpaceDN w:val="0"/>
        <w:adjustRightInd w:val="0"/>
        <w:spacing w:after="0" w:line="240" w:lineRule="auto"/>
        <w:rPr>
          <w:rFonts w:ascii="Arial" w:hAnsi="Arial" w:cs="Arial"/>
          <w:sz w:val="24"/>
          <w:szCs w:val="24"/>
        </w:rPr>
      </w:pPr>
    </w:p>
    <w:p w:rsidR="000B6E97" w:rsidRPr="008032B5" w:rsidRDefault="00CA728E" w:rsidP="00FF712D">
      <w:pPr>
        <w:autoSpaceDE w:val="0"/>
        <w:autoSpaceDN w:val="0"/>
        <w:adjustRightInd w:val="0"/>
        <w:spacing w:after="0" w:line="240" w:lineRule="auto"/>
        <w:rPr>
          <w:rFonts w:ascii="Arial" w:hAnsi="Arial" w:cs="Arial"/>
          <w:sz w:val="24"/>
          <w:szCs w:val="24"/>
        </w:rPr>
      </w:pPr>
      <w:r w:rsidRPr="008032B5">
        <w:rPr>
          <w:rFonts w:ascii="Arial" w:hAnsi="Arial" w:cs="Arial"/>
          <w:sz w:val="24"/>
          <w:szCs w:val="24"/>
        </w:rPr>
        <w:t>More recent use of Global Positioning Systems (GPS) during survey work enabled a re-aggregation of household survey data, to increase the sampling precision by combining clusters of small sample sizes in space, while maintaining the 5 km grid criteria. While in theory GPS coordinates should represent an unambiguous spatial location, these required careful re-checking to ensure that the survey location matched the GPS coordinates and all coordinates located on populated communities. To position each survey location where GPS coordinates were not available, a variety of digital resources were used</w:t>
      </w:r>
      <w:r w:rsidR="000B6E97" w:rsidRPr="008032B5">
        <w:rPr>
          <w:rFonts w:ascii="Arial" w:hAnsi="Arial" w:cs="Arial"/>
          <w:sz w:val="24"/>
          <w:szCs w:val="24"/>
        </w:rPr>
        <w:t xml:space="preserve">: </w:t>
      </w:r>
      <w:r w:rsidRPr="008032B5">
        <w:rPr>
          <w:rFonts w:ascii="Arial" w:hAnsi="Arial" w:cs="Arial"/>
          <w:sz w:val="24"/>
          <w:szCs w:val="24"/>
        </w:rPr>
        <w:t>Microsoft Encarta Encyclopedia</w:t>
      </w:r>
      <w:r w:rsidR="000B6E97" w:rsidRPr="008032B5">
        <w:rPr>
          <w:rFonts w:ascii="Arial" w:hAnsi="Arial" w:cs="Arial"/>
          <w:sz w:val="24"/>
          <w:szCs w:val="24"/>
        </w:rPr>
        <w:t xml:space="preserve">, </w:t>
      </w:r>
      <w:r w:rsidRPr="008032B5">
        <w:rPr>
          <w:rFonts w:ascii="Arial" w:hAnsi="Arial" w:cs="Arial"/>
          <w:sz w:val="24"/>
          <w:szCs w:val="24"/>
        </w:rPr>
        <w:t>Google Earth</w:t>
      </w:r>
      <w:r w:rsidR="000B6E97" w:rsidRPr="008032B5">
        <w:rPr>
          <w:rFonts w:ascii="Arial" w:hAnsi="Arial" w:cs="Arial"/>
          <w:sz w:val="24"/>
          <w:szCs w:val="24"/>
        </w:rPr>
        <w:t xml:space="preserve">, </w:t>
      </w:r>
      <w:proofErr w:type="spellStart"/>
      <w:r w:rsidR="000B6E97" w:rsidRPr="008032B5">
        <w:rPr>
          <w:rFonts w:ascii="Arial" w:hAnsi="Arial" w:cs="Arial"/>
          <w:sz w:val="24"/>
          <w:szCs w:val="24"/>
        </w:rPr>
        <w:t>Fal</w:t>
      </w:r>
      <w:r w:rsidR="002E4EE1" w:rsidRPr="008032B5">
        <w:rPr>
          <w:rFonts w:ascii="Arial" w:hAnsi="Arial" w:cs="Arial"/>
          <w:sz w:val="24"/>
          <w:szCs w:val="24"/>
        </w:rPr>
        <w:t>l</w:t>
      </w:r>
      <w:r w:rsidR="000B6E97" w:rsidRPr="008032B5">
        <w:rPr>
          <w:rFonts w:ascii="Arial" w:hAnsi="Arial" w:cs="Arial"/>
          <w:sz w:val="24"/>
          <w:szCs w:val="24"/>
        </w:rPr>
        <w:t>ingrain</w:t>
      </w:r>
      <w:proofErr w:type="spellEnd"/>
      <w:r w:rsidR="000B6E97" w:rsidRPr="008032B5">
        <w:rPr>
          <w:rFonts w:ascii="Arial" w:hAnsi="Arial" w:cs="Arial"/>
          <w:sz w:val="24"/>
          <w:szCs w:val="24"/>
        </w:rPr>
        <w:t xml:space="preserve">, African Data Sampler, topographical maps of the Wadi </w:t>
      </w:r>
      <w:proofErr w:type="spellStart"/>
      <w:r w:rsidR="000B6E97" w:rsidRPr="008032B5">
        <w:rPr>
          <w:rFonts w:ascii="Arial" w:hAnsi="Arial" w:cs="Arial"/>
          <w:sz w:val="24"/>
          <w:szCs w:val="24"/>
        </w:rPr>
        <w:t>Halfa</w:t>
      </w:r>
      <w:proofErr w:type="spellEnd"/>
      <w:r w:rsidR="000B6E97" w:rsidRPr="008032B5">
        <w:rPr>
          <w:rFonts w:ascii="Arial" w:hAnsi="Arial" w:cs="Arial"/>
          <w:sz w:val="24"/>
          <w:szCs w:val="24"/>
        </w:rPr>
        <w:t xml:space="preserve"> and </w:t>
      </w:r>
      <w:proofErr w:type="spellStart"/>
      <w:r w:rsidR="000B6E97" w:rsidRPr="008032B5">
        <w:rPr>
          <w:rFonts w:ascii="Arial" w:hAnsi="Arial" w:cs="Arial"/>
          <w:sz w:val="24"/>
          <w:szCs w:val="24"/>
        </w:rPr>
        <w:t>Giezera</w:t>
      </w:r>
      <w:proofErr w:type="spellEnd"/>
      <w:r w:rsidR="000B6E97" w:rsidRPr="008032B5">
        <w:rPr>
          <w:rFonts w:ascii="Arial" w:hAnsi="Arial" w:cs="Arial"/>
          <w:sz w:val="24"/>
          <w:szCs w:val="24"/>
        </w:rPr>
        <w:t xml:space="preserve"> areas and </w:t>
      </w:r>
      <w:r w:rsidRPr="008032B5">
        <w:rPr>
          <w:rFonts w:ascii="Arial" w:hAnsi="Arial" w:cs="Arial"/>
          <w:sz w:val="24"/>
          <w:szCs w:val="24"/>
        </w:rPr>
        <w:t>digital place name</w:t>
      </w:r>
      <w:r w:rsidR="000B6E97" w:rsidRPr="008032B5">
        <w:rPr>
          <w:rFonts w:ascii="Arial" w:hAnsi="Arial" w:cs="Arial"/>
          <w:sz w:val="24"/>
          <w:szCs w:val="24"/>
        </w:rPr>
        <w:t xml:space="preserve">s developed by </w:t>
      </w:r>
      <w:r w:rsidR="006B3600" w:rsidRPr="008032B5">
        <w:rPr>
          <w:rFonts w:ascii="Arial" w:hAnsi="Arial" w:cs="Arial"/>
          <w:sz w:val="24"/>
          <w:szCs w:val="24"/>
        </w:rPr>
        <w:t>OCHA [</w:t>
      </w:r>
      <w:r w:rsidR="00BE6345" w:rsidRPr="008032B5">
        <w:rPr>
          <w:rFonts w:ascii="Arial" w:hAnsi="Arial" w:cs="Arial"/>
          <w:sz w:val="24"/>
          <w:szCs w:val="24"/>
        </w:rPr>
        <w:t>UN</w:t>
      </w:r>
      <w:r w:rsidR="006B3600" w:rsidRPr="008032B5">
        <w:rPr>
          <w:rFonts w:ascii="Arial" w:hAnsi="Arial" w:cs="Arial"/>
          <w:sz w:val="24"/>
          <w:szCs w:val="24"/>
        </w:rPr>
        <w:t>OCHA, 2016</w:t>
      </w:r>
      <w:r w:rsidR="00BE6345" w:rsidRPr="008032B5">
        <w:rPr>
          <w:rFonts w:ascii="Arial" w:hAnsi="Arial" w:cs="Arial"/>
          <w:sz w:val="24"/>
          <w:szCs w:val="24"/>
        </w:rPr>
        <w:t>a</w:t>
      </w:r>
      <w:r w:rsidR="006B3600" w:rsidRPr="008032B5">
        <w:rPr>
          <w:rFonts w:ascii="Arial" w:hAnsi="Arial" w:cs="Arial"/>
          <w:sz w:val="24"/>
          <w:szCs w:val="24"/>
        </w:rPr>
        <w:t>]</w:t>
      </w:r>
      <w:r w:rsidR="000B6E97" w:rsidRPr="008032B5">
        <w:rPr>
          <w:rFonts w:ascii="Arial" w:hAnsi="Arial" w:cs="Arial"/>
          <w:sz w:val="24"/>
          <w:szCs w:val="24"/>
        </w:rPr>
        <w:t>.</w:t>
      </w:r>
      <w:r w:rsidR="00F3396C" w:rsidRPr="008032B5">
        <w:rPr>
          <w:rFonts w:ascii="Arial" w:hAnsi="Arial" w:cs="Arial"/>
          <w:sz w:val="24"/>
          <w:szCs w:val="24"/>
        </w:rPr>
        <w:t xml:space="preserve"> Where only community name and locality were available as location </w:t>
      </w:r>
      <w:proofErr w:type="spellStart"/>
      <w:r w:rsidR="00F3396C" w:rsidRPr="008032B5">
        <w:rPr>
          <w:rFonts w:ascii="Arial" w:hAnsi="Arial" w:cs="Arial"/>
          <w:sz w:val="24"/>
          <w:szCs w:val="24"/>
        </w:rPr>
        <w:t>descriptives</w:t>
      </w:r>
      <w:proofErr w:type="spellEnd"/>
      <w:r w:rsidR="00F3396C" w:rsidRPr="008032B5">
        <w:rPr>
          <w:rFonts w:ascii="Arial" w:hAnsi="Arial" w:cs="Arial"/>
          <w:sz w:val="24"/>
          <w:szCs w:val="24"/>
        </w:rPr>
        <w:t xml:space="preserve">, and where localities were </w:t>
      </w:r>
      <w:r w:rsidR="00F3396C" w:rsidRPr="008032B5">
        <w:rPr>
          <w:rFonts w:ascii="Arial" w:hAnsi="Arial" w:cs="Arial"/>
          <w:sz w:val="24"/>
          <w:szCs w:val="24"/>
          <w:u w:val="single"/>
        </w:rPr>
        <w:t>small</w:t>
      </w:r>
      <w:r w:rsidR="00F3396C" w:rsidRPr="008032B5">
        <w:rPr>
          <w:rFonts w:ascii="Arial" w:hAnsi="Arial" w:cs="Arial"/>
          <w:sz w:val="24"/>
          <w:szCs w:val="24"/>
        </w:rPr>
        <w:t xml:space="preserve"> polygons, combinations of exi</w:t>
      </w:r>
      <w:r w:rsidR="006F68B5" w:rsidRPr="008032B5">
        <w:rPr>
          <w:rFonts w:ascii="Arial" w:hAnsi="Arial" w:cs="Arial"/>
          <w:sz w:val="24"/>
          <w:szCs w:val="24"/>
        </w:rPr>
        <w:t>s</w:t>
      </w:r>
      <w:r w:rsidR="00F3396C" w:rsidRPr="008032B5">
        <w:rPr>
          <w:rFonts w:ascii="Arial" w:hAnsi="Arial" w:cs="Arial"/>
          <w:sz w:val="24"/>
          <w:szCs w:val="24"/>
        </w:rPr>
        <w:t>ting place name geo-coded locations and Google Earth to ensure that a “best-guess” location was established, by positioning the survey on a populated area that was not shown in UNOCHA or other digital place name gazetteers. These are less precise locations, but fall within the margins of populated places in localities where they were surveyed.</w:t>
      </w:r>
    </w:p>
    <w:p w:rsidR="009E3FDF" w:rsidRPr="0013523A" w:rsidRDefault="009E3FDF" w:rsidP="00FF712D">
      <w:pPr>
        <w:pStyle w:val="Heading3"/>
        <w:rPr>
          <w:rFonts w:ascii="Arial" w:hAnsi="Arial" w:cs="Arial"/>
          <w:i/>
          <w:sz w:val="24"/>
          <w:szCs w:val="24"/>
        </w:rPr>
      </w:pPr>
      <w:bookmarkStart w:id="8" w:name="_Toc507065992"/>
      <w:r w:rsidRPr="0013523A">
        <w:rPr>
          <w:rFonts w:ascii="Arial" w:hAnsi="Arial" w:cs="Arial"/>
          <w:i/>
          <w:sz w:val="24"/>
          <w:szCs w:val="24"/>
        </w:rPr>
        <w:t>2.3.4 Parasite prevalence data summaries</w:t>
      </w:r>
      <w:bookmarkEnd w:id="8"/>
    </w:p>
    <w:p w:rsidR="00F64366" w:rsidRDefault="00F64366" w:rsidP="00F64366">
      <w:pPr>
        <w:spacing w:after="0" w:line="240" w:lineRule="auto"/>
        <w:rPr>
          <w:color w:val="1F497D"/>
        </w:rPr>
      </w:pPr>
      <w:r>
        <w:rPr>
          <w:rFonts w:ascii="Arial" w:hAnsi="Arial" w:cs="Arial"/>
          <w:sz w:val="24"/>
          <w:szCs w:val="24"/>
        </w:rPr>
        <w:t xml:space="preserve">A total of 3515 independent survey data points, 2000-2016, were identified at 1625 unique locations. There were two polygons in Khartoum central and </w:t>
      </w:r>
      <w:proofErr w:type="spellStart"/>
      <w:r>
        <w:rPr>
          <w:rFonts w:ascii="Arial" w:hAnsi="Arial" w:cs="Arial"/>
          <w:sz w:val="24"/>
          <w:szCs w:val="24"/>
        </w:rPr>
        <w:t>neighbouring</w:t>
      </w:r>
      <w:proofErr w:type="spellEnd"/>
      <w:r>
        <w:rPr>
          <w:rFonts w:ascii="Arial" w:hAnsi="Arial" w:cs="Arial"/>
          <w:sz w:val="24"/>
          <w:szCs w:val="24"/>
        </w:rPr>
        <w:t xml:space="preserve"> </w:t>
      </w:r>
      <w:proofErr w:type="spellStart"/>
      <w:r>
        <w:rPr>
          <w:rFonts w:ascii="Arial" w:hAnsi="Arial" w:cs="Arial"/>
          <w:sz w:val="24"/>
          <w:szCs w:val="24"/>
        </w:rPr>
        <w:t>Bhary</w:t>
      </w:r>
      <w:proofErr w:type="spellEnd"/>
      <w:r>
        <w:rPr>
          <w:rFonts w:ascii="Arial" w:hAnsi="Arial" w:cs="Arial"/>
          <w:sz w:val="24"/>
          <w:szCs w:val="24"/>
        </w:rPr>
        <w:t>, these were excluded,</w:t>
      </w:r>
      <w:r w:rsidR="000B0214">
        <w:rPr>
          <w:rFonts w:ascii="Arial" w:hAnsi="Arial" w:cs="Arial"/>
          <w:sz w:val="24"/>
          <w:szCs w:val="24"/>
        </w:rPr>
        <w:t xml:space="preserve"> and</w:t>
      </w:r>
      <w:r>
        <w:rPr>
          <w:rFonts w:ascii="Arial" w:hAnsi="Arial" w:cs="Arial"/>
          <w:sz w:val="24"/>
          <w:szCs w:val="24"/>
        </w:rPr>
        <w:t xml:space="preserve"> 21 locations could not be geo-coded, five during the MIS 2012 and 16 during the MIS 2016. The remaining database included 3492 surveys at 1602 locations. Of these surveys 2445 (70%) used microscopy for parasite detection and 1047 (30%) RDTs (mostly in the national household surveys; First Response, </w:t>
      </w:r>
      <w:proofErr w:type="spellStart"/>
      <w:r>
        <w:rPr>
          <w:rFonts w:ascii="Arial" w:hAnsi="Arial" w:cs="Arial"/>
          <w:sz w:val="24"/>
          <w:szCs w:val="24"/>
        </w:rPr>
        <w:t>Carestart</w:t>
      </w:r>
      <w:proofErr w:type="spellEnd"/>
      <w:r>
        <w:rPr>
          <w:rFonts w:ascii="Arial" w:hAnsi="Arial" w:cs="Arial"/>
          <w:sz w:val="24"/>
          <w:szCs w:val="24"/>
        </w:rPr>
        <w:t xml:space="preserve"> </w:t>
      </w:r>
      <w:proofErr w:type="spellStart"/>
      <w:r>
        <w:rPr>
          <w:rFonts w:ascii="Arial" w:hAnsi="Arial" w:cs="Arial"/>
          <w:sz w:val="24"/>
          <w:szCs w:val="24"/>
        </w:rPr>
        <w:t>Pf+Pan</w:t>
      </w:r>
      <w:proofErr w:type="spellEnd"/>
      <w:r>
        <w:rPr>
          <w:rFonts w:ascii="Arial" w:hAnsi="Arial" w:cs="Arial"/>
          <w:sz w:val="24"/>
          <w:szCs w:val="24"/>
        </w:rPr>
        <w:t xml:space="preserve"> combo or SD </w:t>
      </w:r>
      <w:proofErr w:type="spellStart"/>
      <w:r>
        <w:rPr>
          <w:rFonts w:ascii="Arial" w:hAnsi="Arial" w:cs="Arial"/>
          <w:sz w:val="24"/>
          <w:szCs w:val="24"/>
        </w:rPr>
        <w:t>Bioline</w:t>
      </w:r>
      <w:proofErr w:type="spellEnd"/>
      <w:r>
        <w:rPr>
          <w:rFonts w:ascii="Arial" w:hAnsi="Arial" w:cs="Arial"/>
          <w:sz w:val="24"/>
          <w:szCs w:val="24"/>
        </w:rPr>
        <w:t xml:space="preserve"> </w:t>
      </w:r>
      <w:proofErr w:type="spellStart"/>
      <w:r>
        <w:rPr>
          <w:rFonts w:ascii="Arial" w:hAnsi="Arial" w:cs="Arial"/>
          <w:sz w:val="24"/>
          <w:szCs w:val="24"/>
        </w:rPr>
        <w:t>Pf</w:t>
      </w:r>
      <w:proofErr w:type="spellEnd"/>
      <w:r>
        <w:rPr>
          <w:rFonts w:ascii="Arial" w:hAnsi="Arial" w:cs="Arial"/>
          <w:sz w:val="24"/>
          <w:szCs w:val="24"/>
        </w:rPr>
        <w:t>/</w:t>
      </w:r>
      <w:proofErr w:type="spellStart"/>
      <w:r>
        <w:rPr>
          <w:rFonts w:ascii="Arial" w:hAnsi="Arial" w:cs="Arial"/>
          <w:sz w:val="24"/>
          <w:szCs w:val="24"/>
        </w:rPr>
        <w:t>Pv</w:t>
      </w:r>
      <w:proofErr w:type="spellEnd"/>
      <w:r>
        <w:rPr>
          <w:rFonts w:ascii="Arial" w:hAnsi="Arial" w:cs="Arial"/>
          <w:sz w:val="24"/>
          <w:szCs w:val="24"/>
        </w:rPr>
        <w:t xml:space="preserve">). 2586 (74%) were geo-coded using GPS, 158 (4.5%) using Google Earth, 14 (0.4%) using Encarta, 2 using </w:t>
      </w:r>
      <w:proofErr w:type="spellStart"/>
      <w:r>
        <w:rPr>
          <w:rFonts w:ascii="Arial" w:hAnsi="Arial" w:cs="Arial"/>
          <w:sz w:val="24"/>
          <w:szCs w:val="24"/>
        </w:rPr>
        <w:t>Geonames</w:t>
      </w:r>
      <w:proofErr w:type="spellEnd"/>
      <w:r>
        <w:rPr>
          <w:rFonts w:ascii="Arial" w:hAnsi="Arial" w:cs="Arial"/>
          <w:sz w:val="24"/>
          <w:szCs w:val="24"/>
        </w:rPr>
        <w:t>, and 705 (20.2%) using UN OCHA place names or other national digital place name gazetteers; 27 (0.8%) were positioned using a best guess within populated places of small localities</w:t>
      </w:r>
    </w:p>
    <w:p w:rsidR="009E3FDF" w:rsidRPr="008032B5" w:rsidRDefault="009E3FDF" w:rsidP="00F64366">
      <w:pPr>
        <w:spacing w:after="0" w:line="240" w:lineRule="auto"/>
        <w:rPr>
          <w:rFonts w:ascii="Arial" w:hAnsi="Arial" w:cs="Arial"/>
          <w:sz w:val="24"/>
          <w:szCs w:val="24"/>
        </w:rPr>
      </w:pPr>
    </w:p>
    <w:p w:rsidR="009E3FDF" w:rsidRPr="008032B5" w:rsidRDefault="009E3FDF" w:rsidP="00FF712D">
      <w:pPr>
        <w:spacing w:after="0" w:line="240" w:lineRule="auto"/>
        <w:rPr>
          <w:rFonts w:ascii="Arial" w:hAnsi="Arial" w:cs="Arial"/>
          <w:sz w:val="24"/>
          <w:szCs w:val="24"/>
        </w:rPr>
      </w:pPr>
      <w:r w:rsidRPr="008032B5">
        <w:rPr>
          <w:rFonts w:ascii="Arial" w:hAnsi="Arial" w:cs="Arial"/>
          <w:sz w:val="24"/>
          <w:szCs w:val="24"/>
        </w:rPr>
        <w:t>This complete, geo-coded database of historical and contemporary survey data</w:t>
      </w:r>
      <w:r w:rsidR="000B0214">
        <w:rPr>
          <w:rFonts w:ascii="Arial" w:hAnsi="Arial" w:cs="Arial"/>
          <w:sz w:val="24"/>
          <w:szCs w:val="24"/>
        </w:rPr>
        <w:t xml:space="preserve"> (1924-2016)</w:t>
      </w:r>
      <w:r w:rsidRPr="008032B5">
        <w:rPr>
          <w:rFonts w:ascii="Arial" w:hAnsi="Arial" w:cs="Arial"/>
          <w:sz w:val="24"/>
          <w:szCs w:val="24"/>
        </w:rPr>
        <w:t xml:space="preserve">, bibliography and digital survey report library is provided to the FMOH with this report. </w:t>
      </w:r>
    </w:p>
    <w:p w:rsidR="009E3FDF" w:rsidRPr="008032B5" w:rsidRDefault="009E3FDF" w:rsidP="00FF712D">
      <w:pPr>
        <w:spacing w:after="0" w:line="240" w:lineRule="auto"/>
        <w:rPr>
          <w:rFonts w:ascii="Arial" w:hAnsi="Arial" w:cs="Arial"/>
          <w:sz w:val="24"/>
          <w:szCs w:val="24"/>
        </w:rPr>
      </w:pPr>
    </w:p>
    <w:p w:rsidR="009E3FDF" w:rsidRPr="008032B5" w:rsidRDefault="009E3FDF" w:rsidP="00FF712D">
      <w:pPr>
        <w:spacing w:after="0" w:line="240" w:lineRule="auto"/>
        <w:rPr>
          <w:rFonts w:ascii="Arial" w:hAnsi="Arial" w:cs="Arial"/>
          <w:sz w:val="24"/>
          <w:szCs w:val="24"/>
        </w:rPr>
      </w:pPr>
      <w:r w:rsidRPr="008032B5">
        <w:rPr>
          <w:rFonts w:ascii="Arial" w:hAnsi="Arial" w:cs="Arial"/>
          <w:sz w:val="24"/>
          <w:szCs w:val="24"/>
        </w:rPr>
        <w:t xml:space="preserve">The data encompass the large survey effort of repeated sampling in Wadi </w:t>
      </w:r>
      <w:proofErr w:type="spellStart"/>
      <w:r w:rsidRPr="008032B5">
        <w:rPr>
          <w:rFonts w:ascii="Arial" w:hAnsi="Arial" w:cs="Arial"/>
          <w:sz w:val="24"/>
          <w:szCs w:val="24"/>
        </w:rPr>
        <w:t>Halfa</w:t>
      </w:r>
      <w:proofErr w:type="spellEnd"/>
      <w:r w:rsidRPr="008032B5">
        <w:rPr>
          <w:rFonts w:ascii="Arial" w:hAnsi="Arial" w:cs="Arial"/>
          <w:sz w:val="24"/>
          <w:szCs w:val="24"/>
        </w:rPr>
        <w:t xml:space="preserve">, </w:t>
      </w:r>
      <w:proofErr w:type="spellStart"/>
      <w:r w:rsidRPr="008032B5">
        <w:rPr>
          <w:rFonts w:ascii="Arial" w:hAnsi="Arial" w:cs="Arial"/>
          <w:sz w:val="24"/>
          <w:szCs w:val="24"/>
        </w:rPr>
        <w:t>Geizera</w:t>
      </w:r>
      <w:proofErr w:type="spellEnd"/>
      <w:r w:rsidRPr="008032B5">
        <w:rPr>
          <w:rFonts w:ascii="Arial" w:hAnsi="Arial" w:cs="Arial"/>
          <w:sz w:val="24"/>
          <w:szCs w:val="24"/>
        </w:rPr>
        <w:t xml:space="preserve"> and Khartoum special interest area</w:t>
      </w:r>
      <w:r w:rsidR="00691160" w:rsidRPr="008032B5">
        <w:rPr>
          <w:rFonts w:ascii="Arial" w:hAnsi="Arial" w:cs="Arial"/>
          <w:sz w:val="24"/>
          <w:szCs w:val="24"/>
        </w:rPr>
        <w:t>s between 2000 and 2010 (Figure</w:t>
      </w:r>
      <w:r w:rsidR="00487004" w:rsidRPr="008032B5">
        <w:rPr>
          <w:rFonts w:ascii="Arial" w:hAnsi="Arial" w:cs="Arial"/>
          <w:sz w:val="24"/>
          <w:szCs w:val="24"/>
        </w:rPr>
        <w:t>s</w:t>
      </w:r>
      <w:r w:rsidR="00691160" w:rsidRPr="008032B5">
        <w:rPr>
          <w:rFonts w:ascii="Arial" w:hAnsi="Arial" w:cs="Arial"/>
          <w:sz w:val="24"/>
          <w:szCs w:val="24"/>
        </w:rPr>
        <w:t xml:space="preserve"> 2</w:t>
      </w:r>
      <w:r w:rsidR="00487004" w:rsidRPr="008032B5">
        <w:rPr>
          <w:rFonts w:ascii="Arial" w:hAnsi="Arial" w:cs="Arial"/>
          <w:sz w:val="24"/>
          <w:szCs w:val="24"/>
        </w:rPr>
        <w:t>A &amp; 2B</w:t>
      </w:r>
      <w:r w:rsidRPr="008032B5">
        <w:rPr>
          <w:rFonts w:ascii="Arial" w:hAnsi="Arial" w:cs="Arial"/>
          <w:sz w:val="24"/>
          <w:szCs w:val="24"/>
        </w:rPr>
        <w:t xml:space="preserve">). There has been almost no continued surveillance of community-based infection prevalence in Khartoum and </w:t>
      </w:r>
      <w:proofErr w:type="spellStart"/>
      <w:r w:rsidRPr="008032B5">
        <w:rPr>
          <w:rFonts w:ascii="Arial" w:hAnsi="Arial" w:cs="Arial"/>
          <w:sz w:val="24"/>
          <w:szCs w:val="24"/>
        </w:rPr>
        <w:t>Geizera</w:t>
      </w:r>
      <w:proofErr w:type="spellEnd"/>
      <w:r w:rsidRPr="008032B5">
        <w:rPr>
          <w:rFonts w:ascii="Arial" w:hAnsi="Arial" w:cs="Arial"/>
          <w:sz w:val="24"/>
          <w:szCs w:val="24"/>
        </w:rPr>
        <w:t xml:space="preserve"> and since 2008 and 2009 respectively. Recent data from Wadi </w:t>
      </w:r>
      <w:proofErr w:type="spellStart"/>
      <w:r w:rsidRPr="008032B5">
        <w:rPr>
          <w:rFonts w:ascii="Arial" w:hAnsi="Arial" w:cs="Arial"/>
          <w:sz w:val="24"/>
          <w:szCs w:val="24"/>
        </w:rPr>
        <w:t>Halfa</w:t>
      </w:r>
      <w:proofErr w:type="spellEnd"/>
      <w:r w:rsidRPr="008032B5">
        <w:rPr>
          <w:rFonts w:ascii="Arial" w:hAnsi="Arial" w:cs="Arial"/>
          <w:sz w:val="24"/>
          <w:szCs w:val="24"/>
        </w:rPr>
        <w:t xml:space="preserve"> (post-2010) has not been made available for analysis, however the </w:t>
      </w:r>
      <w:proofErr w:type="spellStart"/>
      <w:r w:rsidRPr="008032B5">
        <w:rPr>
          <w:rFonts w:ascii="Arial" w:hAnsi="Arial" w:cs="Arial"/>
          <w:sz w:val="24"/>
          <w:szCs w:val="24"/>
        </w:rPr>
        <w:t>FMoH</w:t>
      </w:r>
      <w:proofErr w:type="spellEnd"/>
      <w:r w:rsidRPr="008032B5">
        <w:rPr>
          <w:rFonts w:ascii="Arial" w:hAnsi="Arial" w:cs="Arial"/>
          <w:sz w:val="24"/>
          <w:szCs w:val="24"/>
        </w:rPr>
        <w:t xml:space="preserve"> confirm that at routine surveillance sites between </w:t>
      </w:r>
      <w:proofErr w:type="spellStart"/>
      <w:r w:rsidRPr="008032B5">
        <w:rPr>
          <w:rFonts w:ascii="Arial" w:hAnsi="Arial" w:cs="Arial"/>
          <w:sz w:val="24"/>
          <w:szCs w:val="24"/>
        </w:rPr>
        <w:t>Labab</w:t>
      </w:r>
      <w:proofErr w:type="spellEnd"/>
      <w:r w:rsidRPr="008032B5">
        <w:rPr>
          <w:rFonts w:ascii="Arial" w:hAnsi="Arial" w:cs="Arial"/>
          <w:sz w:val="24"/>
          <w:szCs w:val="24"/>
        </w:rPr>
        <w:t xml:space="preserve"> Island and Al Shabab since 2010 there has been no detected infections (</w:t>
      </w:r>
      <w:proofErr w:type="spellStart"/>
      <w:r w:rsidRPr="008032B5">
        <w:rPr>
          <w:rFonts w:ascii="Arial" w:hAnsi="Arial" w:cs="Arial"/>
          <w:sz w:val="24"/>
          <w:szCs w:val="24"/>
        </w:rPr>
        <w:t>FMoH</w:t>
      </w:r>
      <w:proofErr w:type="spellEnd"/>
      <w:r w:rsidRPr="008032B5">
        <w:rPr>
          <w:rFonts w:ascii="Arial" w:hAnsi="Arial" w:cs="Arial"/>
          <w:sz w:val="24"/>
          <w:szCs w:val="24"/>
        </w:rPr>
        <w:t xml:space="preserve"> unpublished data).</w:t>
      </w:r>
    </w:p>
    <w:p w:rsidR="009E3FDF" w:rsidRPr="008032B5" w:rsidRDefault="009E3FDF" w:rsidP="00FF712D">
      <w:pPr>
        <w:spacing w:after="0" w:line="240" w:lineRule="auto"/>
        <w:rPr>
          <w:rFonts w:ascii="Arial" w:hAnsi="Arial" w:cs="Arial"/>
          <w:sz w:val="24"/>
          <w:szCs w:val="24"/>
          <w:highlight w:val="yellow"/>
        </w:rPr>
      </w:pPr>
    </w:p>
    <w:p w:rsidR="00691160" w:rsidRPr="00293FD0" w:rsidRDefault="00691160" w:rsidP="00FF712D">
      <w:pPr>
        <w:spacing w:after="0" w:line="240" w:lineRule="auto"/>
        <w:rPr>
          <w:rFonts w:ascii="Arial" w:hAnsi="Arial" w:cs="Arial"/>
          <w:szCs w:val="24"/>
        </w:rPr>
      </w:pPr>
      <w:bookmarkStart w:id="9" w:name="_Hlk506824709"/>
      <w:r w:rsidRPr="00293FD0">
        <w:rPr>
          <w:rFonts w:ascii="Arial" w:hAnsi="Arial" w:cs="Arial"/>
          <w:b/>
          <w:szCs w:val="24"/>
        </w:rPr>
        <w:t>Figure 2</w:t>
      </w:r>
      <w:r w:rsidRPr="00293FD0">
        <w:rPr>
          <w:rFonts w:ascii="Arial" w:hAnsi="Arial" w:cs="Arial"/>
          <w:szCs w:val="24"/>
        </w:rPr>
        <w:t xml:space="preserve">: The age-corrected </w:t>
      </w:r>
      <w:r w:rsidRPr="00293FD0">
        <w:rPr>
          <w:rFonts w:ascii="Arial" w:hAnsi="Arial" w:cs="Arial"/>
          <w:i/>
          <w:szCs w:val="24"/>
        </w:rPr>
        <w:t>P. falciparum</w:t>
      </w:r>
      <w:r w:rsidRPr="00293FD0">
        <w:rPr>
          <w:rFonts w:ascii="Arial" w:hAnsi="Arial" w:cs="Arial"/>
          <w:szCs w:val="24"/>
        </w:rPr>
        <w:t xml:space="preserve"> infection rates at </w:t>
      </w:r>
      <w:r w:rsidR="003A49F4" w:rsidRPr="00293FD0">
        <w:rPr>
          <w:rFonts w:ascii="Arial" w:hAnsi="Arial" w:cs="Arial"/>
          <w:szCs w:val="24"/>
        </w:rPr>
        <w:t xml:space="preserve">1610 </w:t>
      </w:r>
      <w:r w:rsidRPr="00293FD0">
        <w:rPr>
          <w:rFonts w:ascii="Arial" w:hAnsi="Arial" w:cs="Arial"/>
          <w:szCs w:val="24"/>
        </w:rPr>
        <w:t>locations 2000-201</w:t>
      </w:r>
      <w:r w:rsidR="007048BF" w:rsidRPr="00293FD0">
        <w:rPr>
          <w:rFonts w:ascii="Arial" w:hAnsi="Arial" w:cs="Arial"/>
          <w:szCs w:val="24"/>
        </w:rPr>
        <w:t>6</w:t>
      </w:r>
      <w:r w:rsidRPr="00293FD0">
        <w:rPr>
          <w:rFonts w:ascii="Arial" w:hAnsi="Arial" w:cs="Arial"/>
          <w:szCs w:val="24"/>
        </w:rPr>
        <w:t xml:space="preserve"> showing the highest values on-top among </w:t>
      </w:r>
      <w:r w:rsidR="003A49F4" w:rsidRPr="00293FD0">
        <w:rPr>
          <w:rFonts w:ascii="Arial" w:hAnsi="Arial" w:cs="Arial"/>
          <w:szCs w:val="24"/>
        </w:rPr>
        <w:t>3494</w:t>
      </w:r>
      <w:r w:rsidR="007048BF" w:rsidRPr="00293FD0">
        <w:rPr>
          <w:rFonts w:ascii="Arial" w:hAnsi="Arial" w:cs="Arial"/>
          <w:szCs w:val="24"/>
        </w:rPr>
        <w:t xml:space="preserve"> surveys 2000-2016</w:t>
      </w:r>
      <w:r w:rsidR="00487004" w:rsidRPr="00293FD0">
        <w:rPr>
          <w:rFonts w:ascii="Arial" w:hAnsi="Arial" w:cs="Arial"/>
          <w:szCs w:val="24"/>
        </w:rPr>
        <w:t xml:space="preserve"> (2</w:t>
      </w:r>
      <w:r w:rsidRPr="00293FD0">
        <w:rPr>
          <w:rFonts w:ascii="Arial" w:hAnsi="Arial" w:cs="Arial"/>
          <w:szCs w:val="24"/>
        </w:rPr>
        <w:t>A) and lowest va</w:t>
      </w:r>
      <w:r w:rsidR="00487004" w:rsidRPr="00293FD0">
        <w:rPr>
          <w:rFonts w:ascii="Arial" w:hAnsi="Arial" w:cs="Arial"/>
          <w:szCs w:val="24"/>
        </w:rPr>
        <w:t>lues on top (2</w:t>
      </w:r>
      <w:r w:rsidRPr="00293FD0">
        <w:rPr>
          <w:rFonts w:ascii="Arial" w:hAnsi="Arial" w:cs="Arial"/>
          <w:szCs w:val="24"/>
        </w:rPr>
        <w:t xml:space="preserve">B)  </w:t>
      </w:r>
      <w:bookmarkEnd w:id="9"/>
    </w:p>
    <w:p w:rsidR="00691160" w:rsidRPr="008032B5" w:rsidRDefault="00691160" w:rsidP="00FF712D">
      <w:pPr>
        <w:spacing w:after="0" w:line="240" w:lineRule="auto"/>
        <w:rPr>
          <w:rFonts w:ascii="Arial" w:hAnsi="Arial" w:cs="Arial"/>
          <w:sz w:val="24"/>
          <w:szCs w:val="24"/>
        </w:rPr>
      </w:pPr>
      <w:r w:rsidRPr="008032B5">
        <w:rPr>
          <w:rFonts w:ascii="Arial" w:hAnsi="Arial" w:cs="Arial"/>
          <w:sz w:val="24"/>
          <w:szCs w:val="24"/>
        </w:rPr>
        <w:t xml:space="preserve">  </w:t>
      </w:r>
      <w:r w:rsidR="00FC509E" w:rsidRPr="008032B5">
        <w:rPr>
          <w:rFonts w:ascii="Arial" w:hAnsi="Arial" w:cs="Arial"/>
          <w:noProof/>
          <w:sz w:val="24"/>
          <w:szCs w:val="24"/>
        </w:rPr>
        <w:drawing>
          <wp:inline distT="0" distB="0" distL="0" distR="0">
            <wp:extent cx="5943600" cy="248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dan 2000-2016 PfPR Map Panel (200218).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481580"/>
                    </a:xfrm>
                    <a:prstGeom prst="rect">
                      <a:avLst/>
                    </a:prstGeom>
                  </pic:spPr>
                </pic:pic>
              </a:graphicData>
            </a:graphic>
          </wp:inline>
        </w:drawing>
      </w:r>
    </w:p>
    <w:p w:rsidR="00691160" w:rsidRPr="008032B5" w:rsidRDefault="00691160" w:rsidP="00FF712D">
      <w:pPr>
        <w:spacing w:after="0" w:line="240" w:lineRule="auto"/>
        <w:rPr>
          <w:rFonts w:ascii="Arial" w:hAnsi="Arial" w:cs="Arial"/>
          <w:sz w:val="24"/>
          <w:szCs w:val="24"/>
        </w:rPr>
      </w:pPr>
    </w:p>
    <w:p w:rsidR="00F64366" w:rsidRDefault="00F64366" w:rsidP="00F64366">
      <w:pPr>
        <w:spacing w:after="0" w:line="240" w:lineRule="auto"/>
        <w:rPr>
          <w:rFonts w:ascii="Arial" w:hAnsi="Arial" w:cs="Arial"/>
          <w:sz w:val="24"/>
          <w:szCs w:val="24"/>
        </w:rPr>
      </w:pPr>
      <w:r w:rsidRPr="003D525F">
        <w:rPr>
          <w:rFonts w:ascii="Arial" w:hAnsi="Arial" w:cs="Arial"/>
          <w:sz w:val="24"/>
          <w:szCs w:val="24"/>
        </w:rPr>
        <w:t xml:space="preserve">Between 2000 and 2010, 997 community based surveys used microscopy to detect infection presence and described the presence of </w:t>
      </w:r>
      <w:r w:rsidRPr="003D525F">
        <w:rPr>
          <w:rFonts w:ascii="Arial" w:hAnsi="Arial" w:cs="Arial"/>
          <w:i/>
          <w:sz w:val="24"/>
          <w:szCs w:val="24"/>
        </w:rPr>
        <w:t>P. vivax</w:t>
      </w:r>
      <w:r w:rsidRPr="003D525F">
        <w:rPr>
          <w:rFonts w:ascii="Arial" w:hAnsi="Arial" w:cs="Arial"/>
          <w:sz w:val="24"/>
          <w:szCs w:val="24"/>
        </w:rPr>
        <w:t xml:space="preserve">. Among 178,057 people examined only six were shown to </w:t>
      </w:r>
      <w:proofErr w:type="spellStart"/>
      <w:r w:rsidRPr="003D525F">
        <w:rPr>
          <w:rFonts w:ascii="Arial" w:hAnsi="Arial" w:cs="Arial"/>
          <w:sz w:val="24"/>
          <w:szCs w:val="24"/>
        </w:rPr>
        <w:t>harbour</w:t>
      </w:r>
      <w:proofErr w:type="spellEnd"/>
      <w:r w:rsidRPr="003D525F">
        <w:rPr>
          <w:rFonts w:ascii="Arial" w:hAnsi="Arial" w:cs="Arial"/>
          <w:sz w:val="24"/>
          <w:szCs w:val="24"/>
        </w:rPr>
        <w:t xml:space="preserve"> vivax infections (0.003%) at five locations including three in Khartoum, compared </w:t>
      </w:r>
      <w:r>
        <w:rPr>
          <w:rFonts w:ascii="Arial" w:hAnsi="Arial" w:cs="Arial"/>
          <w:sz w:val="24"/>
          <w:szCs w:val="24"/>
        </w:rPr>
        <w:t xml:space="preserve">to 0.54% infections due to </w:t>
      </w:r>
      <w:r w:rsidRPr="003D525F">
        <w:rPr>
          <w:rFonts w:ascii="Arial" w:hAnsi="Arial" w:cs="Arial"/>
          <w:i/>
          <w:sz w:val="24"/>
          <w:szCs w:val="24"/>
        </w:rPr>
        <w:t>P. falciparum</w:t>
      </w:r>
      <w:r>
        <w:rPr>
          <w:rFonts w:ascii="Arial" w:hAnsi="Arial" w:cs="Arial"/>
          <w:sz w:val="24"/>
          <w:szCs w:val="24"/>
        </w:rPr>
        <w:t>.</w:t>
      </w:r>
    </w:p>
    <w:p w:rsidR="00F64366" w:rsidRPr="003D525F" w:rsidRDefault="00F64366" w:rsidP="00F64366">
      <w:pPr>
        <w:spacing w:after="0" w:line="240" w:lineRule="auto"/>
        <w:rPr>
          <w:rFonts w:ascii="Arial" w:hAnsi="Arial" w:cs="Arial"/>
          <w:sz w:val="24"/>
          <w:szCs w:val="24"/>
        </w:rPr>
      </w:pPr>
    </w:p>
    <w:p w:rsidR="00F64366" w:rsidRDefault="00F64366" w:rsidP="00F64366">
      <w:pPr>
        <w:spacing w:after="0" w:line="240" w:lineRule="auto"/>
        <w:rPr>
          <w:rFonts w:ascii="Arial" w:hAnsi="Arial" w:cs="Arial"/>
          <w:sz w:val="24"/>
          <w:szCs w:val="24"/>
        </w:rPr>
      </w:pPr>
      <w:r w:rsidRPr="003D525F">
        <w:rPr>
          <w:rFonts w:ascii="Arial" w:hAnsi="Arial" w:cs="Arial"/>
          <w:sz w:val="24"/>
          <w:szCs w:val="24"/>
        </w:rPr>
        <w:t xml:space="preserve">During the MIS in 2016, SD BIOLINE-Malaria Ag </w:t>
      </w:r>
      <w:proofErr w:type="spellStart"/>
      <w:r w:rsidRPr="003D525F">
        <w:rPr>
          <w:rFonts w:ascii="Arial" w:hAnsi="Arial" w:cs="Arial"/>
          <w:sz w:val="24"/>
          <w:szCs w:val="24"/>
        </w:rPr>
        <w:t>P.f</w:t>
      </w:r>
      <w:proofErr w:type="spellEnd"/>
      <w:r w:rsidRPr="003D525F">
        <w:rPr>
          <w:rFonts w:ascii="Arial" w:hAnsi="Arial" w:cs="Arial"/>
          <w:sz w:val="24"/>
          <w:szCs w:val="24"/>
        </w:rPr>
        <w:t>/</w:t>
      </w:r>
      <w:proofErr w:type="spellStart"/>
      <w:r w:rsidRPr="003D525F">
        <w:rPr>
          <w:rFonts w:ascii="Arial" w:hAnsi="Arial" w:cs="Arial"/>
          <w:sz w:val="24"/>
          <w:szCs w:val="24"/>
        </w:rPr>
        <w:t>P.v</w:t>
      </w:r>
      <w:proofErr w:type="spellEnd"/>
      <w:r w:rsidRPr="003D525F">
        <w:rPr>
          <w:rFonts w:ascii="Arial" w:hAnsi="Arial" w:cs="Arial"/>
          <w:sz w:val="24"/>
          <w:szCs w:val="24"/>
        </w:rPr>
        <w:t xml:space="preserve">. was used to detect </w:t>
      </w:r>
      <w:r w:rsidRPr="003D525F">
        <w:rPr>
          <w:rFonts w:ascii="Arial" w:hAnsi="Arial" w:cs="Arial"/>
          <w:i/>
          <w:sz w:val="24"/>
          <w:szCs w:val="24"/>
        </w:rPr>
        <w:t>P. falciparum</w:t>
      </w:r>
      <w:r w:rsidRPr="003D525F">
        <w:rPr>
          <w:rFonts w:ascii="Arial" w:hAnsi="Arial" w:cs="Arial"/>
          <w:sz w:val="24"/>
          <w:szCs w:val="24"/>
        </w:rPr>
        <w:t xml:space="preserve">, </w:t>
      </w:r>
      <w:r w:rsidRPr="003D525F">
        <w:rPr>
          <w:rFonts w:ascii="Arial" w:hAnsi="Arial" w:cs="Arial"/>
          <w:i/>
          <w:sz w:val="24"/>
          <w:szCs w:val="24"/>
        </w:rPr>
        <w:t>P. vivax</w:t>
      </w:r>
      <w:r w:rsidRPr="003D525F">
        <w:rPr>
          <w:rFonts w:ascii="Arial" w:hAnsi="Arial" w:cs="Arial"/>
          <w:sz w:val="24"/>
          <w:szCs w:val="24"/>
        </w:rPr>
        <w:t xml:space="preserve"> and mixed infections. Among the 42,102 individuals examined 202 (8.1%) were found to have pure </w:t>
      </w:r>
      <w:r w:rsidRPr="003D525F">
        <w:rPr>
          <w:rFonts w:ascii="Arial" w:hAnsi="Arial" w:cs="Arial"/>
          <w:i/>
          <w:sz w:val="24"/>
          <w:szCs w:val="24"/>
        </w:rPr>
        <w:t>P. vivax</w:t>
      </w:r>
      <w:r w:rsidRPr="003D525F">
        <w:rPr>
          <w:rFonts w:ascii="Arial" w:hAnsi="Arial" w:cs="Arial"/>
          <w:sz w:val="24"/>
          <w:szCs w:val="24"/>
        </w:rPr>
        <w:t xml:space="preserve"> and 107 (4.3%) had mixed infections with </w:t>
      </w:r>
      <w:r w:rsidRPr="003D525F">
        <w:rPr>
          <w:rFonts w:ascii="Arial" w:hAnsi="Arial" w:cs="Arial"/>
          <w:i/>
          <w:sz w:val="24"/>
          <w:szCs w:val="24"/>
        </w:rPr>
        <w:t>P. falciparum</w:t>
      </w:r>
      <w:r w:rsidRPr="003D525F">
        <w:rPr>
          <w:rFonts w:ascii="Arial" w:hAnsi="Arial" w:cs="Arial"/>
          <w:sz w:val="24"/>
          <w:szCs w:val="24"/>
        </w:rPr>
        <w:t xml:space="preserve"> at 106 locations</w:t>
      </w:r>
      <w:r>
        <w:rPr>
          <w:rFonts w:ascii="Arial" w:hAnsi="Arial" w:cs="Arial"/>
          <w:sz w:val="24"/>
          <w:szCs w:val="24"/>
        </w:rPr>
        <w:t>,</w:t>
      </w:r>
      <w:r w:rsidRPr="003D525F">
        <w:rPr>
          <w:rFonts w:ascii="Arial" w:hAnsi="Arial" w:cs="Arial"/>
          <w:sz w:val="24"/>
          <w:szCs w:val="24"/>
        </w:rPr>
        <w:t xml:space="preserve"> predominantly in the Kordofan and </w:t>
      </w:r>
      <w:proofErr w:type="spellStart"/>
      <w:r w:rsidRPr="003D525F">
        <w:rPr>
          <w:rFonts w:ascii="Arial" w:hAnsi="Arial" w:cs="Arial"/>
          <w:sz w:val="24"/>
          <w:szCs w:val="24"/>
        </w:rPr>
        <w:t>Dafur</w:t>
      </w:r>
      <w:proofErr w:type="spellEnd"/>
      <w:r w:rsidRPr="003D525F">
        <w:rPr>
          <w:rFonts w:ascii="Arial" w:hAnsi="Arial" w:cs="Arial"/>
          <w:sz w:val="24"/>
          <w:szCs w:val="24"/>
        </w:rPr>
        <w:t xml:space="preserve"> regions [DCNCD, 2017]. Further analysis of filter paper samples using PCR of species composition is pending.</w:t>
      </w:r>
    </w:p>
    <w:p w:rsidR="000B6E97" w:rsidRPr="0013523A" w:rsidRDefault="002E4EE1" w:rsidP="00FF712D">
      <w:pPr>
        <w:pStyle w:val="Heading3"/>
        <w:rPr>
          <w:rFonts w:ascii="Arial" w:hAnsi="Arial" w:cs="Arial"/>
          <w:i/>
          <w:sz w:val="24"/>
          <w:szCs w:val="24"/>
        </w:rPr>
      </w:pPr>
      <w:bookmarkStart w:id="10" w:name="_Toc507065993"/>
      <w:r w:rsidRPr="0013523A">
        <w:rPr>
          <w:rFonts w:ascii="Arial" w:hAnsi="Arial" w:cs="Arial"/>
          <w:i/>
          <w:sz w:val="24"/>
          <w:szCs w:val="24"/>
        </w:rPr>
        <w:t>2.</w:t>
      </w:r>
      <w:r w:rsidR="006F68B5" w:rsidRPr="0013523A">
        <w:rPr>
          <w:rFonts w:ascii="Arial" w:hAnsi="Arial" w:cs="Arial"/>
          <w:i/>
          <w:sz w:val="24"/>
          <w:szCs w:val="24"/>
        </w:rPr>
        <w:t>4</w:t>
      </w:r>
      <w:r w:rsidRPr="0013523A">
        <w:rPr>
          <w:rFonts w:ascii="Arial" w:hAnsi="Arial" w:cs="Arial"/>
          <w:i/>
          <w:sz w:val="24"/>
          <w:szCs w:val="24"/>
        </w:rPr>
        <w:t xml:space="preserve"> </w:t>
      </w:r>
      <w:r w:rsidR="000B6E97" w:rsidRPr="0013523A">
        <w:rPr>
          <w:rFonts w:ascii="Arial" w:hAnsi="Arial" w:cs="Arial"/>
          <w:i/>
          <w:sz w:val="24"/>
          <w:szCs w:val="24"/>
        </w:rPr>
        <w:t>Statistical approaches to locality risk mapping</w:t>
      </w:r>
      <w:bookmarkEnd w:id="10"/>
    </w:p>
    <w:p w:rsidR="00FC30A1" w:rsidRPr="0013523A" w:rsidRDefault="00FC30A1" w:rsidP="00FF712D">
      <w:pPr>
        <w:pStyle w:val="Heading3"/>
        <w:rPr>
          <w:rFonts w:ascii="Arial" w:hAnsi="Arial" w:cs="Arial"/>
          <w:i/>
          <w:sz w:val="24"/>
          <w:szCs w:val="24"/>
        </w:rPr>
      </w:pPr>
      <w:bookmarkStart w:id="11" w:name="_Toc507065994"/>
      <w:r w:rsidRPr="0013523A">
        <w:rPr>
          <w:rFonts w:ascii="Arial" w:hAnsi="Arial" w:cs="Arial"/>
          <w:i/>
          <w:sz w:val="24"/>
          <w:szCs w:val="24"/>
        </w:rPr>
        <w:t>2.4.1 Model form</w:t>
      </w:r>
      <w:bookmarkEnd w:id="11"/>
    </w:p>
    <w:p w:rsidR="007360B7" w:rsidRPr="008032B5" w:rsidRDefault="007360B7" w:rsidP="00FF712D">
      <w:pPr>
        <w:spacing w:after="0" w:line="240" w:lineRule="auto"/>
        <w:rPr>
          <w:rFonts w:ascii="Arial" w:eastAsia="Arial" w:hAnsi="Arial" w:cs="Arial"/>
          <w:sz w:val="24"/>
          <w:szCs w:val="24"/>
        </w:rPr>
      </w:pPr>
      <w:r w:rsidRPr="008032B5">
        <w:rPr>
          <w:rFonts w:ascii="Arial" w:eastAsia="Arial" w:hAnsi="Arial" w:cs="Arial"/>
          <w:sz w:val="24"/>
          <w:szCs w:val="24"/>
        </w:rPr>
        <w:t xml:space="preserve">The analysis of research data undertaken in different parts of the country, regional school surveys and national household survey in one combined way, requires model based geo-statistics (MBG). MBG is a modelling framework that allows us to make the best possible use of the data by providing a statistically principled approach that deals with uncertainty. These statistical methods draw on the basic principle that things that are close in space and time are more related than distant things (also known as the first law of geography), i.e. surveys conducted in the same district will have a more similar measure of malaria risk than surveys in different districts far from each other, or surveys that are one year apart will have a more similar malaria risk than surveys undertaken decades apart [Diggle et al., 2002]. The mathematical details that translate the first law </w:t>
      </w:r>
      <w:r w:rsidRPr="008032B5">
        <w:rPr>
          <w:rFonts w:ascii="Arial" w:eastAsia="Arial" w:hAnsi="Arial" w:cs="Arial"/>
          <w:sz w:val="24"/>
          <w:szCs w:val="24"/>
        </w:rPr>
        <w:lastRenderedPageBreak/>
        <w:t xml:space="preserve">of geography into geo-statistical models are described elsewhere [Giorgi et al., 2018a] and used recently to provide malaria risk maps in Somalia [Giorgi et al., 2018b].  </w:t>
      </w:r>
    </w:p>
    <w:p w:rsidR="00293FD0" w:rsidRDefault="00293FD0" w:rsidP="00FF712D">
      <w:pPr>
        <w:autoSpaceDE w:val="0"/>
        <w:autoSpaceDN w:val="0"/>
        <w:adjustRightInd w:val="0"/>
        <w:spacing w:after="0" w:line="240" w:lineRule="auto"/>
        <w:rPr>
          <w:rFonts w:ascii="Arial" w:hAnsi="Arial" w:cs="Arial"/>
          <w:sz w:val="24"/>
          <w:szCs w:val="24"/>
        </w:rPr>
      </w:pPr>
    </w:p>
    <w:p w:rsidR="00F32632" w:rsidRPr="008032B5" w:rsidRDefault="00032C4E" w:rsidP="00FF712D">
      <w:pPr>
        <w:autoSpaceDE w:val="0"/>
        <w:autoSpaceDN w:val="0"/>
        <w:adjustRightInd w:val="0"/>
        <w:spacing w:after="0" w:line="240" w:lineRule="auto"/>
        <w:rPr>
          <w:rFonts w:ascii="Arial" w:hAnsi="Arial" w:cs="Arial"/>
          <w:sz w:val="24"/>
          <w:szCs w:val="24"/>
        </w:rPr>
      </w:pPr>
      <w:r w:rsidRPr="008032B5">
        <w:rPr>
          <w:rFonts w:ascii="Arial" w:hAnsi="Arial" w:cs="Arial"/>
          <w:sz w:val="24"/>
          <w:szCs w:val="24"/>
        </w:rPr>
        <w:t xml:space="preserve">In the current modelling exercise, </w:t>
      </w:r>
      <w:r w:rsidR="002540D8" w:rsidRPr="008032B5">
        <w:rPr>
          <w:rFonts w:ascii="Arial" w:hAnsi="Arial" w:cs="Arial"/>
          <w:sz w:val="24"/>
          <w:szCs w:val="24"/>
        </w:rPr>
        <w:t xml:space="preserve">no </w:t>
      </w:r>
      <w:r w:rsidRPr="008032B5">
        <w:rPr>
          <w:rFonts w:ascii="Arial" w:hAnsi="Arial" w:cs="Arial"/>
          <w:sz w:val="24"/>
          <w:szCs w:val="24"/>
        </w:rPr>
        <w:t xml:space="preserve">environmental or ecological covariates </w:t>
      </w:r>
      <w:r w:rsidR="002540D8" w:rsidRPr="008032B5">
        <w:rPr>
          <w:rFonts w:ascii="Arial" w:hAnsi="Arial" w:cs="Arial"/>
          <w:sz w:val="24"/>
          <w:szCs w:val="24"/>
        </w:rPr>
        <w:t xml:space="preserve">are used </w:t>
      </w:r>
      <w:r w:rsidRPr="008032B5">
        <w:rPr>
          <w:rFonts w:ascii="Arial" w:hAnsi="Arial" w:cs="Arial"/>
          <w:sz w:val="24"/>
          <w:szCs w:val="24"/>
        </w:rPr>
        <w:t xml:space="preserve">to assist in malaria predictions. These become important when data are very sparse, and there is a </w:t>
      </w:r>
      <w:r w:rsidR="00DD0329" w:rsidRPr="008032B5">
        <w:rPr>
          <w:rFonts w:ascii="Arial" w:hAnsi="Arial" w:cs="Arial"/>
          <w:sz w:val="24"/>
          <w:szCs w:val="24"/>
        </w:rPr>
        <w:t>well-defined</w:t>
      </w:r>
      <w:r w:rsidRPr="008032B5">
        <w:rPr>
          <w:rFonts w:ascii="Arial" w:hAnsi="Arial" w:cs="Arial"/>
          <w:sz w:val="24"/>
          <w:szCs w:val="24"/>
        </w:rPr>
        <w:t xml:space="preserve"> biological relationship in each setting with the covariates selected. </w:t>
      </w:r>
      <w:r w:rsidR="002540D8" w:rsidRPr="008032B5">
        <w:rPr>
          <w:rFonts w:ascii="Arial" w:hAnsi="Arial" w:cs="Arial"/>
          <w:sz w:val="24"/>
          <w:szCs w:val="24"/>
        </w:rPr>
        <w:t xml:space="preserve">For the current modelling exercise in Sudan, it is </w:t>
      </w:r>
      <w:r w:rsidRPr="008032B5">
        <w:rPr>
          <w:rFonts w:ascii="Arial" w:hAnsi="Arial" w:cs="Arial"/>
          <w:sz w:val="24"/>
          <w:szCs w:val="24"/>
        </w:rPr>
        <w:t xml:space="preserve">simply assumed that the parasite prevalence at a given location is </w:t>
      </w:r>
      <w:r w:rsidR="00FC30A1" w:rsidRPr="008032B5">
        <w:rPr>
          <w:rFonts w:ascii="Arial" w:hAnsi="Arial" w:cs="Arial"/>
          <w:sz w:val="24"/>
          <w:szCs w:val="24"/>
        </w:rPr>
        <w:t>a</w:t>
      </w:r>
      <w:r w:rsidRPr="008032B5">
        <w:rPr>
          <w:rFonts w:ascii="Arial" w:hAnsi="Arial" w:cs="Arial"/>
          <w:sz w:val="24"/>
          <w:szCs w:val="24"/>
        </w:rPr>
        <w:t xml:space="preserve"> product of its climate and control environment</w:t>
      </w:r>
      <w:r w:rsidR="00DD0329" w:rsidRPr="008032B5">
        <w:rPr>
          <w:rFonts w:ascii="Arial" w:hAnsi="Arial" w:cs="Arial"/>
          <w:sz w:val="24"/>
          <w:szCs w:val="24"/>
        </w:rPr>
        <w:t xml:space="preserve">, without presuming the biology of climate to infection prevalence. </w:t>
      </w:r>
    </w:p>
    <w:p w:rsidR="002540D8" w:rsidRPr="008032B5" w:rsidRDefault="002540D8" w:rsidP="00FF712D">
      <w:pPr>
        <w:autoSpaceDE w:val="0"/>
        <w:autoSpaceDN w:val="0"/>
        <w:adjustRightInd w:val="0"/>
        <w:spacing w:after="0" w:line="240" w:lineRule="auto"/>
        <w:rPr>
          <w:rFonts w:ascii="Arial" w:hAnsi="Arial" w:cs="Arial"/>
          <w:sz w:val="24"/>
          <w:szCs w:val="24"/>
        </w:rPr>
      </w:pPr>
    </w:p>
    <w:p w:rsidR="007360B7" w:rsidRPr="008032B5" w:rsidRDefault="007360B7" w:rsidP="00FF712D">
      <w:pPr>
        <w:spacing w:after="0" w:line="240" w:lineRule="auto"/>
        <w:rPr>
          <w:rFonts w:ascii="Arial" w:eastAsia="Arial" w:hAnsi="Arial" w:cs="Arial"/>
          <w:sz w:val="24"/>
          <w:szCs w:val="24"/>
        </w:rPr>
      </w:pPr>
      <w:r w:rsidRPr="008032B5">
        <w:rPr>
          <w:rFonts w:ascii="Arial" w:eastAsia="Arial" w:hAnsi="Arial" w:cs="Arial"/>
          <w:sz w:val="24"/>
          <w:szCs w:val="24"/>
        </w:rPr>
        <w:t xml:space="preserve">The </w:t>
      </w:r>
      <w:proofErr w:type="spellStart"/>
      <w:r w:rsidRPr="008032B5">
        <w:rPr>
          <w:rFonts w:ascii="Arial" w:eastAsia="Arial" w:hAnsi="Arial" w:cs="Arial"/>
          <w:sz w:val="24"/>
          <w:szCs w:val="24"/>
        </w:rPr>
        <w:t>spatio</w:t>
      </w:r>
      <w:proofErr w:type="spellEnd"/>
      <w:r w:rsidRPr="008032B5">
        <w:rPr>
          <w:rFonts w:ascii="Arial" w:eastAsia="Arial" w:hAnsi="Arial" w:cs="Arial"/>
          <w:sz w:val="24"/>
          <w:szCs w:val="24"/>
        </w:rPr>
        <w:t xml:space="preserve">-temporal variation in </w:t>
      </w:r>
      <w:r w:rsidRPr="008032B5">
        <w:rPr>
          <w:rFonts w:ascii="Arial" w:eastAsia="Arial" w:hAnsi="Arial" w:cs="Arial"/>
          <w:i/>
          <w:sz w:val="24"/>
          <w:szCs w:val="24"/>
        </w:rPr>
        <w:t>Pf</w:t>
      </w:r>
      <w:r w:rsidRPr="008032B5">
        <w:rPr>
          <w:rFonts w:ascii="Arial" w:eastAsia="Arial" w:hAnsi="Arial" w:cs="Arial"/>
          <w:sz w:val="24"/>
          <w:szCs w:val="24"/>
        </w:rPr>
        <w:t>PR</w:t>
      </w:r>
      <w:r w:rsidRPr="008032B5">
        <w:rPr>
          <w:rFonts w:ascii="Arial" w:eastAsia="Arial" w:hAnsi="Arial" w:cs="Arial"/>
          <w:sz w:val="24"/>
          <w:szCs w:val="24"/>
          <w:vertAlign w:val="subscript"/>
        </w:rPr>
        <w:t>2-10</w:t>
      </w:r>
      <w:r w:rsidRPr="008032B5">
        <w:rPr>
          <w:rFonts w:ascii="Arial" w:eastAsia="Arial" w:hAnsi="Arial" w:cs="Arial"/>
          <w:sz w:val="24"/>
          <w:szCs w:val="24"/>
        </w:rPr>
        <w:t xml:space="preserve"> was modelled using geostatistical methods [Diggle et al., 2002; Giorgi et al., 2018a; Giorgi et al., 2018b] to borrow strength of information across time and space. Let </w:t>
      </w:r>
      <w:r w:rsidRPr="008032B5">
        <w:rPr>
          <w:rFonts w:ascii="Arial" w:eastAsia="Arial" w:hAnsi="Arial" w:cs="Arial"/>
          <w:i/>
          <w:sz w:val="24"/>
          <w:szCs w:val="24"/>
        </w:rPr>
        <w:t>x</w:t>
      </w:r>
      <w:r w:rsidRPr="008032B5">
        <w:rPr>
          <w:rFonts w:ascii="Arial" w:eastAsia="Arial" w:hAnsi="Arial" w:cs="Arial"/>
          <w:sz w:val="24"/>
          <w:szCs w:val="24"/>
        </w:rPr>
        <w:t xml:space="preserve"> be the location of a surveyed community in year </w:t>
      </w:r>
      <w:r w:rsidRPr="008032B5">
        <w:rPr>
          <w:rFonts w:ascii="Arial" w:eastAsia="Arial" w:hAnsi="Arial" w:cs="Arial"/>
          <w:i/>
          <w:sz w:val="24"/>
          <w:szCs w:val="24"/>
        </w:rPr>
        <w:t>t</w:t>
      </w:r>
      <w:r w:rsidRPr="008032B5">
        <w:rPr>
          <w:rFonts w:ascii="Arial" w:eastAsia="Arial" w:hAnsi="Arial" w:cs="Arial"/>
          <w:sz w:val="24"/>
          <w:szCs w:val="24"/>
        </w:rPr>
        <w:t xml:space="preserve">. We then use </w:t>
      </w:r>
      <w:r w:rsidRPr="008032B5">
        <w:rPr>
          <w:rFonts w:ascii="Arial" w:eastAsia="Arial" w:hAnsi="Arial" w:cs="Arial"/>
          <w:i/>
          <w:sz w:val="24"/>
          <w:szCs w:val="24"/>
        </w:rPr>
        <w:t>S(</w:t>
      </w:r>
      <w:proofErr w:type="spellStart"/>
      <w:proofErr w:type="gramStart"/>
      <w:r w:rsidRPr="008032B5">
        <w:rPr>
          <w:rFonts w:ascii="Arial" w:eastAsia="Arial" w:hAnsi="Arial" w:cs="Arial"/>
          <w:i/>
          <w:sz w:val="24"/>
          <w:szCs w:val="24"/>
        </w:rPr>
        <w:t>x,t</w:t>
      </w:r>
      <w:proofErr w:type="spellEnd"/>
      <w:proofErr w:type="gramEnd"/>
      <w:r w:rsidRPr="008032B5">
        <w:rPr>
          <w:rFonts w:ascii="Arial" w:eastAsia="Arial" w:hAnsi="Arial" w:cs="Arial"/>
          <w:i/>
          <w:sz w:val="24"/>
          <w:szCs w:val="24"/>
        </w:rPr>
        <w:t>)</w:t>
      </w:r>
      <w:r w:rsidRPr="008032B5">
        <w:rPr>
          <w:rFonts w:ascii="Arial" w:eastAsia="Arial" w:hAnsi="Arial" w:cs="Arial"/>
          <w:sz w:val="24"/>
          <w:szCs w:val="24"/>
        </w:rPr>
        <w:t xml:space="preserve"> to </w:t>
      </w:r>
      <w:bookmarkStart w:id="12" w:name="30j0zll" w:colFirst="0" w:colLast="0"/>
      <w:bookmarkEnd w:id="12"/>
      <w:r w:rsidRPr="008032B5">
        <w:rPr>
          <w:rFonts w:ascii="Arial" w:eastAsia="Arial" w:hAnsi="Arial" w:cs="Arial"/>
          <w:sz w:val="24"/>
          <w:szCs w:val="24"/>
        </w:rPr>
        <w:t xml:space="preserve">denote the variation in malaria risk between communities (e.g. variation due to different environmental conditions) and </w:t>
      </w:r>
      <w:r w:rsidRPr="008032B5">
        <w:rPr>
          <w:rFonts w:ascii="Arial" w:eastAsia="Arial" w:hAnsi="Arial" w:cs="Arial"/>
          <w:i/>
          <w:sz w:val="24"/>
          <w:szCs w:val="24"/>
        </w:rPr>
        <w:t>Z(</w:t>
      </w:r>
      <w:proofErr w:type="spellStart"/>
      <w:r w:rsidRPr="008032B5">
        <w:rPr>
          <w:rFonts w:ascii="Arial" w:eastAsia="Arial" w:hAnsi="Arial" w:cs="Arial"/>
          <w:i/>
          <w:sz w:val="24"/>
          <w:szCs w:val="24"/>
        </w:rPr>
        <w:t>x,t</w:t>
      </w:r>
      <w:proofErr w:type="spellEnd"/>
      <w:r w:rsidRPr="008032B5">
        <w:rPr>
          <w:rFonts w:ascii="Arial" w:eastAsia="Arial" w:hAnsi="Arial" w:cs="Arial"/>
          <w:i/>
          <w:sz w:val="24"/>
          <w:szCs w:val="24"/>
        </w:rPr>
        <w:t xml:space="preserve">) </w:t>
      </w:r>
      <w:r w:rsidRPr="008032B5">
        <w:rPr>
          <w:rFonts w:ascii="Arial" w:eastAsia="Arial" w:hAnsi="Arial" w:cs="Arial"/>
          <w:sz w:val="24"/>
          <w:szCs w:val="24"/>
        </w:rPr>
        <w:t xml:space="preserve">the variation within communities (i.e. genetic and </w:t>
      </w:r>
      <w:proofErr w:type="spellStart"/>
      <w:r w:rsidRPr="008032B5">
        <w:rPr>
          <w:rFonts w:ascii="Arial" w:eastAsia="Arial" w:hAnsi="Arial" w:cs="Arial"/>
          <w:sz w:val="24"/>
          <w:szCs w:val="24"/>
        </w:rPr>
        <w:t>behavioural</w:t>
      </w:r>
      <w:proofErr w:type="spellEnd"/>
      <w:r w:rsidRPr="008032B5">
        <w:rPr>
          <w:rFonts w:ascii="Arial" w:eastAsia="Arial" w:hAnsi="Arial" w:cs="Arial"/>
          <w:sz w:val="24"/>
          <w:szCs w:val="24"/>
        </w:rPr>
        <w:t xml:space="preserve"> traits). In statistical jargon, </w:t>
      </w:r>
      <w:r w:rsidRPr="008032B5">
        <w:rPr>
          <w:rFonts w:ascii="Arial" w:eastAsia="Arial" w:hAnsi="Arial" w:cs="Arial"/>
          <w:i/>
          <w:sz w:val="24"/>
          <w:szCs w:val="24"/>
        </w:rPr>
        <w:t>S(</w:t>
      </w:r>
      <w:proofErr w:type="spellStart"/>
      <w:proofErr w:type="gramStart"/>
      <w:r w:rsidRPr="008032B5">
        <w:rPr>
          <w:rFonts w:ascii="Arial" w:eastAsia="Arial" w:hAnsi="Arial" w:cs="Arial"/>
          <w:i/>
          <w:sz w:val="24"/>
          <w:szCs w:val="24"/>
        </w:rPr>
        <w:t>x,t</w:t>
      </w:r>
      <w:proofErr w:type="spellEnd"/>
      <w:proofErr w:type="gramEnd"/>
      <w:r w:rsidRPr="008032B5">
        <w:rPr>
          <w:rFonts w:ascii="Arial" w:eastAsia="Arial" w:hAnsi="Arial" w:cs="Arial"/>
          <w:i/>
          <w:sz w:val="24"/>
          <w:szCs w:val="24"/>
        </w:rPr>
        <w:t>)</w:t>
      </w:r>
      <w:r w:rsidRPr="008032B5">
        <w:rPr>
          <w:rFonts w:ascii="Arial" w:eastAsia="Arial" w:hAnsi="Arial" w:cs="Arial"/>
          <w:sz w:val="24"/>
          <w:szCs w:val="24"/>
        </w:rPr>
        <w:t xml:space="preserve"> and </w:t>
      </w:r>
      <w:r w:rsidRPr="008032B5">
        <w:rPr>
          <w:rFonts w:ascii="Arial" w:eastAsia="Arial" w:hAnsi="Arial" w:cs="Arial"/>
          <w:i/>
          <w:sz w:val="24"/>
          <w:szCs w:val="24"/>
        </w:rPr>
        <w:t>Z(</w:t>
      </w:r>
      <w:proofErr w:type="spellStart"/>
      <w:r w:rsidRPr="008032B5">
        <w:rPr>
          <w:rFonts w:ascii="Arial" w:eastAsia="Arial" w:hAnsi="Arial" w:cs="Arial"/>
          <w:i/>
          <w:sz w:val="24"/>
          <w:szCs w:val="24"/>
        </w:rPr>
        <w:t>x,t</w:t>
      </w:r>
      <w:proofErr w:type="spellEnd"/>
      <w:r w:rsidRPr="008032B5">
        <w:rPr>
          <w:rFonts w:ascii="Arial" w:eastAsia="Arial" w:hAnsi="Arial" w:cs="Arial"/>
          <w:i/>
          <w:sz w:val="24"/>
          <w:szCs w:val="24"/>
        </w:rPr>
        <w:t xml:space="preserve">) </w:t>
      </w:r>
      <w:r w:rsidRPr="008032B5">
        <w:rPr>
          <w:rFonts w:ascii="Arial" w:eastAsia="Arial" w:hAnsi="Arial" w:cs="Arial"/>
          <w:sz w:val="24"/>
          <w:szCs w:val="24"/>
        </w:rPr>
        <w:t>are so-called random effects that are used in a model in order to capture the effects of unmeasured malaria risk factors.</w:t>
      </w:r>
    </w:p>
    <w:p w:rsidR="007360B7" w:rsidRPr="008032B5" w:rsidRDefault="007360B7" w:rsidP="00FF712D">
      <w:pPr>
        <w:spacing w:after="0" w:line="240" w:lineRule="auto"/>
        <w:rPr>
          <w:rFonts w:ascii="Arial" w:eastAsia="Arial" w:hAnsi="Arial" w:cs="Arial"/>
          <w:sz w:val="24"/>
          <w:szCs w:val="24"/>
        </w:rPr>
      </w:pPr>
    </w:p>
    <w:p w:rsidR="007360B7" w:rsidRPr="008032B5" w:rsidRDefault="007360B7" w:rsidP="00FF712D">
      <w:pPr>
        <w:spacing w:after="0" w:line="240" w:lineRule="auto"/>
        <w:rPr>
          <w:rFonts w:ascii="Arial" w:eastAsia="Arial" w:hAnsi="Arial" w:cs="Arial"/>
          <w:i/>
          <w:sz w:val="24"/>
          <w:szCs w:val="24"/>
          <w:vertAlign w:val="subscript"/>
        </w:rPr>
      </w:pPr>
      <w:r w:rsidRPr="008032B5">
        <w:rPr>
          <w:rFonts w:ascii="Arial" w:eastAsia="Arial" w:hAnsi="Arial" w:cs="Arial"/>
          <w:sz w:val="24"/>
          <w:szCs w:val="24"/>
        </w:rPr>
        <w:t xml:space="preserve">The input data was the observed </w:t>
      </w:r>
      <w:r w:rsidRPr="008032B5">
        <w:rPr>
          <w:rFonts w:ascii="Arial" w:eastAsia="Arial" w:hAnsi="Arial" w:cs="Arial"/>
          <w:i/>
          <w:sz w:val="24"/>
          <w:szCs w:val="24"/>
        </w:rPr>
        <w:t>Pf</w:t>
      </w:r>
      <w:r w:rsidRPr="008032B5">
        <w:rPr>
          <w:rFonts w:ascii="Arial" w:eastAsia="Arial" w:hAnsi="Arial" w:cs="Arial"/>
          <w:sz w:val="24"/>
          <w:szCs w:val="24"/>
        </w:rPr>
        <w:t>PR</w:t>
      </w:r>
      <w:r w:rsidRPr="008032B5">
        <w:rPr>
          <w:rFonts w:ascii="Arial" w:eastAsia="Arial" w:hAnsi="Arial" w:cs="Arial"/>
          <w:sz w:val="24"/>
          <w:szCs w:val="24"/>
          <w:vertAlign w:val="subscript"/>
        </w:rPr>
        <w:t xml:space="preserve">2-10 </w:t>
      </w:r>
      <w:r w:rsidRPr="008032B5">
        <w:rPr>
          <w:rFonts w:ascii="Arial" w:eastAsia="Arial" w:hAnsi="Arial" w:cs="Arial"/>
          <w:sz w:val="24"/>
          <w:szCs w:val="24"/>
        </w:rPr>
        <w:t>values</w:t>
      </w:r>
      <w:r w:rsidRPr="008032B5">
        <w:rPr>
          <w:rFonts w:ascii="Arial" w:eastAsia="Arial" w:hAnsi="Arial" w:cs="Arial"/>
          <w:i/>
          <w:sz w:val="24"/>
          <w:szCs w:val="24"/>
        </w:rPr>
        <w:t xml:space="preserve"> </w:t>
      </w:r>
      <w:r w:rsidRPr="008032B5">
        <w:rPr>
          <w:rFonts w:ascii="Arial" w:eastAsia="Arial" w:hAnsi="Arial" w:cs="Arial"/>
          <w:sz w:val="24"/>
          <w:szCs w:val="24"/>
        </w:rPr>
        <w:t xml:space="preserve">at location </w:t>
      </w:r>
      <w:r w:rsidRPr="008032B5">
        <w:rPr>
          <w:rFonts w:ascii="Arial" w:eastAsia="Arial" w:hAnsi="Arial" w:cs="Arial"/>
          <w:i/>
          <w:sz w:val="24"/>
          <w:szCs w:val="24"/>
        </w:rPr>
        <w:t xml:space="preserve">x </w:t>
      </w:r>
      <w:r w:rsidRPr="008032B5">
        <w:rPr>
          <w:rFonts w:ascii="Arial" w:eastAsia="Arial" w:hAnsi="Arial" w:cs="Arial"/>
          <w:sz w:val="24"/>
          <w:szCs w:val="24"/>
        </w:rPr>
        <w:t xml:space="preserve">(n=3494) and year </w:t>
      </w:r>
      <w:r w:rsidRPr="008032B5">
        <w:rPr>
          <w:rFonts w:ascii="Arial" w:eastAsia="Arial" w:hAnsi="Arial" w:cs="Arial"/>
          <w:i/>
          <w:sz w:val="24"/>
          <w:szCs w:val="24"/>
        </w:rPr>
        <w:t>t</w:t>
      </w:r>
      <w:r w:rsidRPr="008032B5">
        <w:rPr>
          <w:rFonts w:ascii="Arial" w:eastAsia="Arial" w:hAnsi="Arial" w:cs="Arial"/>
          <w:sz w:val="24"/>
          <w:szCs w:val="24"/>
        </w:rPr>
        <w:t xml:space="preserve">. The logit-linear model for </w:t>
      </w:r>
      <w:r w:rsidRPr="008032B5">
        <w:rPr>
          <w:rFonts w:ascii="Arial" w:eastAsia="Arial" w:hAnsi="Arial" w:cs="Arial"/>
          <w:i/>
          <w:sz w:val="24"/>
          <w:szCs w:val="24"/>
        </w:rPr>
        <w:t>Pf</w:t>
      </w:r>
      <w:r w:rsidRPr="008032B5">
        <w:rPr>
          <w:rFonts w:ascii="Arial" w:eastAsia="Arial" w:hAnsi="Arial" w:cs="Arial"/>
          <w:sz w:val="24"/>
          <w:szCs w:val="24"/>
        </w:rPr>
        <w:t>PR</w:t>
      </w:r>
      <w:r w:rsidRPr="008032B5">
        <w:rPr>
          <w:rFonts w:ascii="Arial" w:eastAsia="Arial" w:hAnsi="Arial" w:cs="Arial"/>
          <w:sz w:val="24"/>
          <w:szCs w:val="24"/>
          <w:vertAlign w:val="subscript"/>
        </w:rPr>
        <w:t xml:space="preserve">2-10 </w:t>
      </w:r>
      <w:r w:rsidRPr="008032B5">
        <w:rPr>
          <w:rFonts w:ascii="Arial" w:eastAsia="Arial" w:hAnsi="Arial" w:cs="Arial"/>
          <w:sz w:val="24"/>
          <w:szCs w:val="24"/>
        </w:rPr>
        <w:t>was defined as</w:t>
      </w:r>
      <w:r w:rsidRPr="008032B5">
        <w:rPr>
          <w:rFonts w:ascii="Arial" w:eastAsia="Arial" w:hAnsi="Arial" w:cs="Arial"/>
          <w:i/>
          <w:sz w:val="24"/>
          <w:szCs w:val="24"/>
          <w:vertAlign w:val="subscript"/>
        </w:rPr>
        <w:t xml:space="preserve"> </w:t>
      </w:r>
    </w:p>
    <w:p w:rsidR="007360B7" w:rsidRPr="008032B5" w:rsidRDefault="007360B7" w:rsidP="00FF712D">
      <w:pPr>
        <w:rPr>
          <w:rFonts w:ascii="Arial" w:eastAsia="Cambria" w:hAnsi="Arial" w:cs="Arial"/>
          <w:sz w:val="24"/>
          <w:szCs w:val="24"/>
        </w:rPr>
      </w:pPr>
    </w:p>
    <w:p w:rsidR="007360B7" w:rsidRPr="008032B5" w:rsidRDefault="007360B7" w:rsidP="00F64366">
      <w:pPr>
        <w:jc w:val="center"/>
        <w:rPr>
          <w:rFonts w:ascii="Arial" w:eastAsia="Times New Roman" w:hAnsi="Arial" w:cs="Arial"/>
          <w:i/>
          <w:sz w:val="24"/>
          <w:szCs w:val="24"/>
        </w:rPr>
      </w:pPr>
      <w:r w:rsidRPr="008032B5">
        <w:rPr>
          <w:rFonts w:ascii="Arial" w:eastAsia="Times New Roman" w:hAnsi="Arial" w:cs="Arial"/>
          <w:i/>
          <w:sz w:val="24"/>
          <w:szCs w:val="24"/>
        </w:rPr>
        <w:t>log{PfPR</w:t>
      </w:r>
      <w:r w:rsidRPr="008032B5">
        <w:rPr>
          <w:rFonts w:ascii="Arial" w:eastAsia="Times New Roman" w:hAnsi="Arial" w:cs="Arial"/>
          <w:i/>
          <w:sz w:val="24"/>
          <w:szCs w:val="24"/>
          <w:vertAlign w:val="subscript"/>
        </w:rPr>
        <w:t>2-10</w:t>
      </w:r>
      <w:r w:rsidRPr="008032B5">
        <w:rPr>
          <w:rFonts w:ascii="Arial" w:eastAsia="Times New Roman" w:hAnsi="Arial" w:cs="Arial"/>
          <w:i/>
          <w:sz w:val="24"/>
          <w:szCs w:val="24"/>
        </w:rPr>
        <w:t>(</w:t>
      </w:r>
      <w:proofErr w:type="spellStart"/>
      <w:proofErr w:type="gramStart"/>
      <w:r w:rsidRPr="008032B5">
        <w:rPr>
          <w:rFonts w:ascii="Arial" w:eastAsia="Times New Roman" w:hAnsi="Arial" w:cs="Arial"/>
          <w:i/>
          <w:sz w:val="24"/>
          <w:szCs w:val="24"/>
        </w:rPr>
        <w:t>x,t</w:t>
      </w:r>
      <w:proofErr w:type="spellEnd"/>
      <w:proofErr w:type="gramEnd"/>
      <w:r w:rsidRPr="008032B5">
        <w:rPr>
          <w:rFonts w:ascii="Arial" w:eastAsia="Times New Roman" w:hAnsi="Arial" w:cs="Arial"/>
          <w:i/>
          <w:sz w:val="24"/>
          <w:szCs w:val="24"/>
        </w:rPr>
        <w:t>)/[1-PfPR</w:t>
      </w:r>
      <w:r w:rsidRPr="008032B5">
        <w:rPr>
          <w:rFonts w:ascii="Arial" w:eastAsia="Times New Roman" w:hAnsi="Arial" w:cs="Arial"/>
          <w:i/>
          <w:sz w:val="24"/>
          <w:szCs w:val="24"/>
          <w:vertAlign w:val="subscript"/>
        </w:rPr>
        <w:t>2-10</w:t>
      </w:r>
      <w:r w:rsidRPr="008032B5">
        <w:rPr>
          <w:rFonts w:ascii="Arial" w:eastAsia="Times New Roman" w:hAnsi="Arial" w:cs="Arial"/>
          <w:i/>
          <w:sz w:val="24"/>
          <w:szCs w:val="24"/>
        </w:rPr>
        <w:t>(</w:t>
      </w:r>
      <w:proofErr w:type="spellStart"/>
      <w:r w:rsidRPr="008032B5">
        <w:rPr>
          <w:rFonts w:ascii="Arial" w:eastAsia="Times New Roman" w:hAnsi="Arial" w:cs="Arial"/>
          <w:i/>
          <w:sz w:val="24"/>
          <w:szCs w:val="24"/>
        </w:rPr>
        <w:t>x,t</w:t>
      </w:r>
      <w:proofErr w:type="spellEnd"/>
      <w:r w:rsidRPr="008032B5">
        <w:rPr>
          <w:rFonts w:ascii="Arial" w:eastAsia="Times New Roman" w:hAnsi="Arial" w:cs="Arial"/>
          <w:i/>
          <w:sz w:val="24"/>
          <w:szCs w:val="24"/>
        </w:rPr>
        <w:t>)]} = β + S(</w:t>
      </w:r>
      <w:proofErr w:type="spellStart"/>
      <w:r w:rsidRPr="008032B5">
        <w:rPr>
          <w:rFonts w:ascii="Arial" w:eastAsia="Times New Roman" w:hAnsi="Arial" w:cs="Arial"/>
          <w:i/>
          <w:sz w:val="24"/>
          <w:szCs w:val="24"/>
        </w:rPr>
        <w:t>x,t</w:t>
      </w:r>
      <w:proofErr w:type="spellEnd"/>
      <w:r w:rsidRPr="008032B5">
        <w:rPr>
          <w:rFonts w:ascii="Arial" w:eastAsia="Times New Roman" w:hAnsi="Arial" w:cs="Arial"/>
          <w:i/>
          <w:sz w:val="24"/>
          <w:szCs w:val="24"/>
        </w:rPr>
        <w:t>) + Z(</w:t>
      </w:r>
      <w:proofErr w:type="spellStart"/>
      <w:r w:rsidRPr="008032B5">
        <w:rPr>
          <w:rFonts w:ascii="Arial" w:eastAsia="Times New Roman" w:hAnsi="Arial" w:cs="Arial"/>
          <w:i/>
          <w:sz w:val="24"/>
          <w:szCs w:val="24"/>
        </w:rPr>
        <w:t>x,t</w:t>
      </w:r>
      <w:proofErr w:type="spellEnd"/>
      <w:r w:rsidRPr="008032B5">
        <w:rPr>
          <w:rFonts w:ascii="Arial" w:eastAsia="Times New Roman" w:hAnsi="Arial" w:cs="Arial"/>
          <w:i/>
          <w:sz w:val="24"/>
          <w:szCs w:val="24"/>
        </w:rPr>
        <w:t>)</w:t>
      </w:r>
    </w:p>
    <w:p w:rsidR="007360B7" w:rsidRPr="008032B5" w:rsidRDefault="007360B7" w:rsidP="00FF712D">
      <w:pPr>
        <w:spacing w:after="0" w:line="240" w:lineRule="auto"/>
        <w:rPr>
          <w:rFonts w:ascii="Arial" w:eastAsia="Arial" w:hAnsi="Arial" w:cs="Arial"/>
          <w:sz w:val="24"/>
          <w:szCs w:val="24"/>
        </w:rPr>
      </w:pPr>
      <w:r w:rsidRPr="008032B5">
        <w:rPr>
          <w:rFonts w:ascii="Arial" w:eastAsia="Arial" w:hAnsi="Arial" w:cs="Arial"/>
          <w:sz w:val="24"/>
          <w:szCs w:val="24"/>
        </w:rPr>
        <w:t xml:space="preserve">The </w:t>
      </w:r>
      <w:r w:rsidRPr="008032B5">
        <w:rPr>
          <w:rFonts w:ascii="Arial" w:eastAsia="Arial" w:hAnsi="Arial" w:cs="Arial"/>
          <w:i/>
          <w:sz w:val="24"/>
          <w:szCs w:val="24"/>
        </w:rPr>
        <w:t>S(</w:t>
      </w:r>
      <w:proofErr w:type="spellStart"/>
      <w:proofErr w:type="gramStart"/>
      <w:r w:rsidRPr="008032B5">
        <w:rPr>
          <w:rFonts w:ascii="Arial" w:eastAsia="Arial" w:hAnsi="Arial" w:cs="Arial"/>
          <w:i/>
          <w:sz w:val="24"/>
          <w:szCs w:val="24"/>
        </w:rPr>
        <w:t>x,t</w:t>
      </w:r>
      <w:proofErr w:type="spellEnd"/>
      <w:proofErr w:type="gramEnd"/>
      <w:r w:rsidRPr="008032B5">
        <w:rPr>
          <w:rFonts w:ascii="Arial" w:eastAsia="Arial" w:hAnsi="Arial" w:cs="Arial"/>
          <w:i/>
          <w:sz w:val="24"/>
          <w:szCs w:val="24"/>
        </w:rPr>
        <w:t>)</w:t>
      </w:r>
      <w:r w:rsidRPr="008032B5">
        <w:rPr>
          <w:rFonts w:ascii="Arial" w:eastAsia="Arial" w:hAnsi="Arial" w:cs="Arial"/>
          <w:sz w:val="24"/>
          <w:szCs w:val="24"/>
        </w:rPr>
        <w:t xml:space="preserve"> was modelled as a stationary and isotropic Gaussian process with </w:t>
      </w:r>
      <w:proofErr w:type="spellStart"/>
      <w:r w:rsidRPr="008032B5">
        <w:rPr>
          <w:rFonts w:ascii="Arial" w:eastAsia="Arial" w:hAnsi="Arial" w:cs="Arial"/>
          <w:sz w:val="24"/>
          <w:szCs w:val="24"/>
        </w:rPr>
        <w:t>spatio</w:t>
      </w:r>
      <w:proofErr w:type="spellEnd"/>
      <w:r w:rsidRPr="008032B5">
        <w:rPr>
          <w:rFonts w:ascii="Arial" w:eastAsia="Arial" w:hAnsi="Arial" w:cs="Arial"/>
          <w:sz w:val="24"/>
          <w:szCs w:val="24"/>
        </w:rPr>
        <w:t>-temporal correlation function given by</w:t>
      </w:r>
    </w:p>
    <w:p w:rsidR="007360B7" w:rsidRPr="008032B5" w:rsidRDefault="007360B7" w:rsidP="00FF712D">
      <w:pPr>
        <w:spacing w:after="0" w:line="240" w:lineRule="auto"/>
        <w:rPr>
          <w:rFonts w:ascii="Arial" w:eastAsia="Cambria" w:hAnsi="Arial" w:cs="Arial"/>
          <w:sz w:val="24"/>
          <w:szCs w:val="24"/>
        </w:rPr>
      </w:pPr>
    </w:p>
    <w:p w:rsidR="007360B7" w:rsidRPr="008032B5" w:rsidRDefault="007360B7" w:rsidP="00F64366">
      <w:pPr>
        <w:jc w:val="center"/>
        <w:rPr>
          <w:rFonts w:ascii="Arial" w:eastAsia="Times New Roman" w:hAnsi="Arial" w:cs="Arial"/>
          <w:i/>
          <w:sz w:val="24"/>
          <w:szCs w:val="24"/>
        </w:rPr>
      </w:pPr>
      <w:proofErr w:type="spellStart"/>
      <w:r w:rsidRPr="008032B5">
        <w:rPr>
          <w:rFonts w:ascii="Arial" w:eastAsia="Times New Roman" w:hAnsi="Arial" w:cs="Arial"/>
          <w:i/>
          <w:sz w:val="24"/>
          <w:szCs w:val="24"/>
        </w:rPr>
        <w:t>corr</w:t>
      </w:r>
      <w:proofErr w:type="spellEnd"/>
      <w:r w:rsidRPr="008032B5">
        <w:rPr>
          <w:rFonts w:ascii="Arial" w:eastAsia="Times New Roman" w:hAnsi="Arial" w:cs="Arial"/>
          <w:i/>
          <w:sz w:val="24"/>
          <w:szCs w:val="24"/>
        </w:rPr>
        <w:t>{S(</w:t>
      </w:r>
      <w:proofErr w:type="spellStart"/>
      <w:proofErr w:type="gramStart"/>
      <w:r w:rsidRPr="008032B5">
        <w:rPr>
          <w:rFonts w:ascii="Arial" w:eastAsia="Times New Roman" w:hAnsi="Arial" w:cs="Arial"/>
          <w:i/>
          <w:sz w:val="24"/>
          <w:szCs w:val="24"/>
        </w:rPr>
        <w:t>x,t</w:t>
      </w:r>
      <w:proofErr w:type="spellEnd"/>
      <w:proofErr w:type="gramEnd"/>
      <w:r w:rsidRPr="008032B5">
        <w:rPr>
          <w:rFonts w:ascii="Arial" w:eastAsia="Times New Roman" w:hAnsi="Arial" w:cs="Arial"/>
          <w:i/>
          <w:sz w:val="24"/>
          <w:szCs w:val="24"/>
        </w:rPr>
        <w:t>),S(</w:t>
      </w:r>
      <w:proofErr w:type="spellStart"/>
      <w:r w:rsidRPr="008032B5">
        <w:rPr>
          <w:rFonts w:ascii="Arial" w:eastAsia="Times New Roman" w:hAnsi="Arial" w:cs="Arial"/>
          <w:i/>
          <w:sz w:val="24"/>
          <w:szCs w:val="24"/>
        </w:rPr>
        <w:t>x’,t</w:t>
      </w:r>
      <w:proofErr w:type="spellEnd"/>
      <w:r w:rsidRPr="008032B5">
        <w:rPr>
          <w:rFonts w:ascii="Arial" w:eastAsia="Times New Roman" w:hAnsi="Arial" w:cs="Arial"/>
          <w:i/>
          <w:sz w:val="24"/>
          <w:szCs w:val="24"/>
        </w:rPr>
        <w:t xml:space="preserve">’)} = </w:t>
      </w:r>
      <w:proofErr w:type="spellStart"/>
      <w:r w:rsidRPr="008032B5">
        <w:rPr>
          <w:rFonts w:ascii="Arial" w:eastAsia="Times New Roman" w:hAnsi="Arial" w:cs="Arial"/>
          <w:i/>
          <w:sz w:val="24"/>
          <w:szCs w:val="24"/>
        </w:rPr>
        <w:t>exp</w:t>
      </w:r>
      <w:proofErr w:type="spellEnd"/>
      <w:r w:rsidRPr="008032B5">
        <w:rPr>
          <w:rFonts w:ascii="Arial" w:eastAsia="Times New Roman" w:hAnsi="Arial" w:cs="Arial"/>
          <w:i/>
          <w:sz w:val="24"/>
          <w:szCs w:val="24"/>
        </w:rPr>
        <w:t>{-||x-x’||/ϕ}</w:t>
      </w:r>
      <w:proofErr w:type="spellStart"/>
      <w:r w:rsidRPr="008032B5">
        <w:rPr>
          <w:rFonts w:ascii="Arial" w:eastAsia="Times New Roman" w:hAnsi="Arial" w:cs="Arial"/>
          <w:i/>
          <w:sz w:val="24"/>
          <w:szCs w:val="24"/>
        </w:rPr>
        <w:t>exp</w:t>
      </w:r>
      <w:proofErr w:type="spellEnd"/>
      <w:r w:rsidRPr="008032B5">
        <w:rPr>
          <w:rFonts w:ascii="Arial" w:eastAsia="Times New Roman" w:hAnsi="Arial" w:cs="Arial"/>
          <w:i/>
          <w:sz w:val="24"/>
          <w:szCs w:val="24"/>
        </w:rPr>
        <w:t>{-|t-t’|/ψ}</w:t>
      </w:r>
    </w:p>
    <w:p w:rsidR="007360B7" w:rsidRPr="008032B5" w:rsidRDefault="007360B7" w:rsidP="00FF712D">
      <w:pPr>
        <w:spacing w:after="0" w:line="240" w:lineRule="auto"/>
        <w:rPr>
          <w:rFonts w:ascii="Arial" w:eastAsia="Arial" w:hAnsi="Arial" w:cs="Arial"/>
          <w:sz w:val="24"/>
          <w:szCs w:val="24"/>
        </w:rPr>
      </w:pPr>
      <w:r w:rsidRPr="008032B5">
        <w:rPr>
          <w:rFonts w:ascii="Arial" w:eastAsia="Arial" w:hAnsi="Arial" w:cs="Arial"/>
          <w:sz w:val="24"/>
          <w:szCs w:val="24"/>
        </w:rPr>
        <w:t xml:space="preserve">where </w:t>
      </w:r>
      <w:r w:rsidRPr="008032B5">
        <w:rPr>
          <w:rFonts w:ascii="Arial" w:eastAsia="Times New Roman" w:hAnsi="Arial" w:cs="Arial"/>
          <w:i/>
          <w:sz w:val="24"/>
          <w:szCs w:val="24"/>
        </w:rPr>
        <w:t xml:space="preserve">ϕ </w:t>
      </w:r>
      <w:r w:rsidRPr="008032B5">
        <w:rPr>
          <w:rFonts w:ascii="Arial" w:eastAsia="Arial" w:hAnsi="Arial" w:cs="Arial"/>
          <w:sz w:val="24"/>
          <w:szCs w:val="24"/>
        </w:rPr>
        <w:t xml:space="preserve">and </w:t>
      </w:r>
      <w:r w:rsidRPr="008032B5">
        <w:rPr>
          <w:rFonts w:ascii="Arial" w:eastAsia="Times New Roman" w:hAnsi="Arial" w:cs="Arial"/>
          <w:i/>
          <w:sz w:val="24"/>
          <w:szCs w:val="24"/>
        </w:rPr>
        <w:t>ψ</w:t>
      </w:r>
      <w:r w:rsidRPr="008032B5">
        <w:rPr>
          <w:rFonts w:ascii="Arial" w:eastAsia="Arial" w:hAnsi="Arial" w:cs="Arial"/>
          <w:sz w:val="24"/>
          <w:szCs w:val="24"/>
        </w:rPr>
        <w:t xml:space="preserve"> are scale parameters which regulate the rate of decay of the spatial and temporal correlation for increasing distance and time separation, respectively. The notation ||x-x’|| represents the distance in space between the locations of two communities, one at </w:t>
      </w:r>
      <w:r w:rsidRPr="008032B5">
        <w:rPr>
          <w:rFonts w:ascii="Arial" w:eastAsia="Arial" w:hAnsi="Arial" w:cs="Arial"/>
          <w:i/>
          <w:sz w:val="24"/>
          <w:szCs w:val="24"/>
        </w:rPr>
        <w:t>x</w:t>
      </w:r>
      <w:r w:rsidRPr="008032B5">
        <w:rPr>
          <w:rFonts w:ascii="Arial" w:eastAsia="Arial" w:hAnsi="Arial" w:cs="Arial"/>
          <w:sz w:val="24"/>
          <w:szCs w:val="24"/>
        </w:rPr>
        <w:t xml:space="preserve"> and the other at </w:t>
      </w:r>
      <w:r w:rsidRPr="008032B5">
        <w:rPr>
          <w:rFonts w:ascii="Arial" w:eastAsia="Arial" w:hAnsi="Arial" w:cs="Arial"/>
          <w:i/>
          <w:sz w:val="24"/>
          <w:szCs w:val="24"/>
        </w:rPr>
        <w:t>x’</w:t>
      </w:r>
      <w:r w:rsidRPr="008032B5">
        <w:rPr>
          <w:rFonts w:ascii="Arial" w:eastAsia="Arial" w:hAnsi="Arial" w:cs="Arial"/>
          <w:sz w:val="24"/>
          <w:szCs w:val="24"/>
        </w:rPr>
        <w:t xml:space="preserve">. The above equation then indicates that as the distance between </w:t>
      </w:r>
      <w:r w:rsidRPr="008032B5">
        <w:rPr>
          <w:rFonts w:ascii="Arial" w:eastAsia="Arial" w:hAnsi="Arial" w:cs="Arial"/>
          <w:i/>
          <w:sz w:val="24"/>
          <w:szCs w:val="24"/>
        </w:rPr>
        <w:t>x</w:t>
      </w:r>
      <w:r w:rsidRPr="008032B5">
        <w:rPr>
          <w:rFonts w:ascii="Arial" w:eastAsia="Arial" w:hAnsi="Arial" w:cs="Arial"/>
          <w:sz w:val="24"/>
          <w:szCs w:val="24"/>
        </w:rPr>
        <w:t xml:space="preserve"> and </w:t>
      </w:r>
      <w:r w:rsidRPr="008032B5">
        <w:rPr>
          <w:rFonts w:ascii="Arial" w:eastAsia="Arial" w:hAnsi="Arial" w:cs="Arial"/>
          <w:i/>
          <w:sz w:val="24"/>
          <w:szCs w:val="24"/>
        </w:rPr>
        <w:t>x’</w:t>
      </w:r>
      <w:r w:rsidRPr="008032B5">
        <w:rPr>
          <w:rFonts w:ascii="Arial" w:eastAsia="Arial" w:hAnsi="Arial" w:cs="Arial"/>
          <w:sz w:val="24"/>
          <w:szCs w:val="24"/>
        </w:rPr>
        <w:t xml:space="preserve"> increases, the spatial correlation will decay at a rate </w:t>
      </w:r>
      <w:r w:rsidRPr="008032B5">
        <w:rPr>
          <w:rFonts w:ascii="Arial" w:eastAsia="Times New Roman" w:hAnsi="Arial" w:cs="Arial"/>
          <w:i/>
          <w:sz w:val="24"/>
          <w:szCs w:val="24"/>
        </w:rPr>
        <w:t>ϕ</w:t>
      </w:r>
      <w:r w:rsidRPr="008032B5">
        <w:rPr>
          <w:rFonts w:ascii="Arial" w:eastAsia="Times New Roman" w:hAnsi="Arial" w:cs="Arial"/>
          <w:sz w:val="24"/>
          <w:szCs w:val="24"/>
        </w:rPr>
        <w:t xml:space="preserve">. </w:t>
      </w:r>
      <w:r w:rsidRPr="008032B5">
        <w:rPr>
          <w:rFonts w:ascii="Arial" w:eastAsia="Arial" w:hAnsi="Arial" w:cs="Arial"/>
          <w:sz w:val="24"/>
          <w:szCs w:val="24"/>
        </w:rPr>
        <w:t>A</w:t>
      </w:r>
      <w:r w:rsidRPr="008032B5">
        <w:rPr>
          <w:rFonts w:ascii="Arial" w:eastAsia="Times New Roman" w:hAnsi="Arial" w:cs="Arial"/>
          <w:sz w:val="24"/>
          <w:szCs w:val="24"/>
        </w:rPr>
        <w:t xml:space="preserve"> similar argument applies to</w:t>
      </w:r>
      <w:r w:rsidRPr="008032B5">
        <w:rPr>
          <w:rFonts w:ascii="Arial" w:eastAsia="Times New Roman" w:hAnsi="Arial" w:cs="Arial"/>
          <w:i/>
          <w:sz w:val="24"/>
          <w:szCs w:val="24"/>
        </w:rPr>
        <w:t xml:space="preserve"> |t-t’|</w:t>
      </w:r>
      <w:r w:rsidRPr="008032B5">
        <w:rPr>
          <w:rFonts w:ascii="Arial" w:eastAsia="Times New Roman" w:hAnsi="Arial" w:cs="Arial"/>
          <w:sz w:val="24"/>
          <w:szCs w:val="24"/>
        </w:rPr>
        <w:t xml:space="preserve"> which represents the time separation between two surveys. </w:t>
      </w:r>
    </w:p>
    <w:p w:rsidR="007360B7" w:rsidRPr="008032B5" w:rsidRDefault="007360B7" w:rsidP="00FF712D">
      <w:pPr>
        <w:spacing w:after="0" w:line="240" w:lineRule="auto"/>
        <w:rPr>
          <w:rFonts w:ascii="Arial" w:eastAsia="Arial" w:hAnsi="Arial" w:cs="Arial"/>
          <w:sz w:val="24"/>
          <w:szCs w:val="24"/>
        </w:rPr>
      </w:pPr>
    </w:p>
    <w:p w:rsidR="007360B7" w:rsidRPr="008032B5" w:rsidRDefault="007360B7" w:rsidP="00FF712D">
      <w:pPr>
        <w:spacing w:after="0" w:line="240" w:lineRule="auto"/>
        <w:rPr>
          <w:rFonts w:ascii="Arial" w:eastAsia="Calibri" w:hAnsi="Arial" w:cs="Arial"/>
          <w:sz w:val="24"/>
          <w:szCs w:val="24"/>
        </w:rPr>
      </w:pPr>
      <w:r w:rsidRPr="008032B5">
        <w:rPr>
          <w:rFonts w:ascii="Arial" w:eastAsia="Calibri" w:hAnsi="Arial" w:cs="Arial"/>
          <w:sz w:val="24"/>
          <w:szCs w:val="24"/>
        </w:rPr>
        <w:t>The model parameters were estimated via maximum likelihood in the R software environment (version 3.4.1)</w:t>
      </w:r>
      <w:r w:rsidRPr="008032B5">
        <w:rPr>
          <w:rFonts w:ascii="Arial" w:eastAsia="Cambria" w:hAnsi="Arial" w:cs="Arial"/>
          <w:color w:val="000000"/>
          <w:sz w:val="24"/>
          <w:szCs w:val="24"/>
        </w:rPr>
        <w:t xml:space="preserve"> </w:t>
      </w:r>
      <w:r w:rsidRPr="008032B5">
        <w:rPr>
          <w:rFonts w:ascii="Arial" w:eastAsia="Calibri" w:hAnsi="Arial" w:cs="Arial"/>
          <w:sz w:val="24"/>
          <w:szCs w:val="24"/>
        </w:rPr>
        <w:t xml:space="preserve">using logit-transformed prevalence [Stanton &amp; Diggle, 2013]. The targets for the predictions were </w:t>
      </w:r>
      <w:r w:rsidRPr="008032B5">
        <w:rPr>
          <w:rFonts w:ascii="Arial" w:eastAsia="Calibri" w:hAnsi="Arial" w:cs="Arial"/>
          <w:i/>
          <w:sz w:val="24"/>
          <w:szCs w:val="24"/>
        </w:rPr>
        <w:t>Pf</w:t>
      </w:r>
      <w:r w:rsidRPr="008032B5">
        <w:rPr>
          <w:rFonts w:ascii="Arial" w:eastAsia="Calibri" w:hAnsi="Arial" w:cs="Arial"/>
          <w:sz w:val="24"/>
          <w:szCs w:val="24"/>
        </w:rPr>
        <w:t>PR</w:t>
      </w:r>
      <w:r w:rsidRPr="008032B5">
        <w:rPr>
          <w:rFonts w:ascii="Arial" w:eastAsia="Calibri" w:hAnsi="Arial" w:cs="Arial"/>
          <w:sz w:val="24"/>
          <w:szCs w:val="24"/>
          <w:vertAlign w:val="subscript"/>
        </w:rPr>
        <w:t>2-10</w:t>
      </w:r>
      <w:r w:rsidRPr="008032B5">
        <w:rPr>
          <w:rFonts w:ascii="Arial" w:eastAsia="Calibri" w:hAnsi="Arial" w:cs="Arial"/>
          <w:sz w:val="24"/>
          <w:szCs w:val="24"/>
        </w:rPr>
        <w:t xml:space="preserve"> over the 1x1 km regular grid surface covering the whole of Sudan. Maps of malaria risk were generated for the years 2005, 2009, 2012 and 2016 in ArcMap version 10.5 (ESRI Inc., Redlands, CA, USA). (Figures </w:t>
      </w:r>
      <w:r w:rsidRPr="008032B5">
        <w:rPr>
          <w:rFonts w:ascii="Arial" w:eastAsia="Calibri" w:hAnsi="Arial" w:cs="Arial"/>
          <w:sz w:val="24"/>
          <w:szCs w:val="24"/>
          <w:highlight w:val="yellow"/>
        </w:rPr>
        <w:t>x</w:t>
      </w:r>
      <w:r w:rsidRPr="008032B5">
        <w:rPr>
          <w:rFonts w:ascii="Arial" w:eastAsia="Calibri" w:hAnsi="Arial" w:cs="Arial"/>
          <w:sz w:val="24"/>
          <w:szCs w:val="24"/>
        </w:rPr>
        <w:t xml:space="preserve"> and </w:t>
      </w:r>
      <w:r w:rsidRPr="008032B5">
        <w:rPr>
          <w:rFonts w:ascii="Arial" w:eastAsia="Calibri" w:hAnsi="Arial" w:cs="Arial"/>
          <w:sz w:val="24"/>
          <w:szCs w:val="24"/>
          <w:highlight w:val="yellow"/>
        </w:rPr>
        <w:t>x</w:t>
      </w:r>
      <w:r w:rsidRPr="008032B5">
        <w:rPr>
          <w:rFonts w:ascii="Arial" w:eastAsia="Calibri" w:hAnsi="Arial" w:cs="Arial"/>
          <w:sz w:val="24"/>
          <w:szCs w:val="24"/>
        </w:rPr>
        <w:t>)</w:t>
      </w:r>
    </w:p>
    <w:p w:rsidR="00F32632" w:rsidRPr="008032B5" w:rsidRDefault="00F32632" w:rsidP="00FF712D">
      <w:pPr>
        <w:spacing w:after="0" w:line="240" w:lineRule="auto"/>
        <w:rPr>
          <w:rFonts w:ascii="Arial" w:eastAsia="Calibri" w:hAnsi="Arial" w:cs="Arial"/>
          <w:sz w:val="24"/>
          <w:szCs w:val="24"/>
        </w:rPr>
      </w:pPr>
    </w:p>
    <w:p w:rsidR="00FC30A1" w:rsidRPr="008032B5" w:rsidRDefault="00FC30A1" w:rsidP="00FF712D">
      <w:pPr>
        <w:spacing w:after="0" w:line="240" w:lineRule="auto"/>
        <w:rPr>
          <w:rFonts w:ascii="Arial" w:eastAsia="Calibri" w:hAnsi="Arial" w:cs="Arial"/>
          <w:sz w:val="24"/>
          <w:szCs w:val="24"/>
        </w:rPr>
      </w:pPr>
    </w:p>
    <w:p w:rsidR="007360B7" w:rsidRPr="008032B5" w:rsidRDefault="007360B7" w:rsidP="00FF712D">
      <w:pPr>
        <w:spacing w:after="0" w:line="240" w:lineRule="auto"/>
        <w:rPr>
          <w:rFonts w:ascii="Arial" w:eastAsia="Calibri" w:hAnsi="Arial" w:cs="Arial"/>
          <w:sz w:val="24"/>
          <w:szCs w:val="24"/>
        </w:rPr>
      </w:pPr>
      <w:r w:rsidRPr="008032B5">
        <w:rPr>
          <w:rFonts w:ascii="Arial" w:eastAsia="Calibri" w:hAnsi="Arial" w:cs="Arial"/>
          <w:b/>
          <w:sz w:val="24"/>
          <w:szCs w:val="24"/>
        </w:rPr>
        <w:lastRenderedPageBreak/>
        <w:t>Figure X</w:t>
      </w:r>
      <w:r w:rsidRPr="008032B5">
        <w:rPr>
          <w:rFonts w:ascii="Arial" w:eastAsia="Calibri" w:hAnsi="Arial" w:cs="Arial"/>
          <w:sz w:val="24"/>
          <w:szCs w:val="24"/>
        </w:rPr>
        <w:t xml:space="preserve">: continuous predicted </w:t>
      </w:r>
      <w:r w:rsidRPr="008032B5">
        <w:rPr>
          <w:rFonts w:ascii="Arial" w:eastAsia="Calibri" w:hAnsi="Arial" w:cs="Arial"/>
          <w:i/>
          <w:sz w:val="24"/>
          <w:szCs w:val="24"/>
        </w:rPr>
        <w:t>Pf</w:t>
      </w:r>
      <w:r w:rsidRPr="008032B5">
        <w:rPr>
          <w:rFonts w:ascii="Arial" w:eastAsia="Calibri" w:hAnsi="Arial" w:cs="Arial"/>
          <w:sz w:val="24"/>
          <w:szCs w:val="24"/>
        </w:rPr>
        <w:t>PR</w:t>
      </w:r>
      <w:r w:rsidRPr="008032B5">
        <w:rPr>
          <w:rFonts w:ascii="Arial" w:eastAsia="Calibri" w:hAnsi="Arial" w:cs="Arial"/>
          <w:sz w:val="24"/>
          <w:szCs w:val="24"/>
          <w:vertAlign w:val="subscript"/>
        </w:rPr>
        <w:t>2-10</w:t>
      </w:r>
      <w:r w:rsidRPr="008032B5">
        <w:rPr>
          <w:rFonts w:ascii="Arial" w:eastAsia="Calibri" w:hAnsi="Arial" w:cs="Arial"/>
          <w:sz w:val="24"/>
          <w:szCs w:val="24"/>
        </w:rPr>
        <w:t xml:space="preserve"> estimates for Sudan in 2005, 2009, 2012 and 2016, ranging from yellow low to red high through intermediary prevalence blue. </w:t>
      </w:r>
    </w:p>
    <w:p w:rsidR="00FC30A1" w:rsidRPr="008032B5" w:rsidRDefault="00FC30A1" w:rsidP="00FF712D">
      <w:pPr>
        <w:spacing w:after="0" w:line="240" w:lineRule="auto"/>
        <w:rPr>
          <w:rFonts w:ascii="Arial" w:eastAsia="Calibri" w:hAnsi="Arial" w:cs="Arial"/>
          <w:sz w:val="24"/>
          <w:szCs w:val="24"/>
        </w:rPr>
      </w:pPr>
    </w:p>
    <w:p w:rsidR="00FC30A1" w:rsidRPr="008032B5" w:rsidRDefault="00FC30A1" w:rsidP="00FF712D">
      <w:pPr>
        <w:autoSpaceDE w:val="0"/>
        <w:autoSpaceDN w:val="0"/>
        <w:adjustRightInd w:val="0"/>
        <w:spacing w:after="0" w:line="240" w:lineRule="auto"/>
        <w:rPr>
          <w:rFonts w:ascii="Arial" w:hAnsi="Arial" w:cs="Arial"/>
          <w:sz w:val="24"/>
          <w:szCs w:val="24"/>
          <w:lang w:val="en-GB"/>
        </w:rPr>
      </w:pPr>
      <w:r w:rsidRPr="008032B5">
        <w:rPr>
          <w:rFonts w:ascii="Arial" w:hAnsi="Arial" w:cs="Arial"/>
          <w:b/>
          <w:sz w:val="24"/>
          <w:szCs w:val="24"/>
          <w:lang w:val="en-GB"/>
        </w:rPr>
        <w:t>Figure x</w:t>
      </w:r>
      <w:r w:rsidRPr="008032B5">
        <w:rPr>
          <w:rFonts w:ascii="Arial" w:hAnsi="Arial" w:cs="Arial"/>
          <w:sz w:val="24"/>
          <w:szCs w:val="24"/>
          <w:lang w:val="en-GB"/>
        </w:rPr>
        <w:t xml:space="preserve">: Predicted quantities of </w:t>
      </w:r>
      <w:r w:rsidRPr="008032B5">
        <w:rPr>
          <w:rFonts w:ascii="Arial" w:hAnsi="Arial" w:cs="Arial"/>
          <w:i/>
          <w:sz w:val="24"/>
          <w:szCs w:val="24"/>
          <w:lang w:val="en-GB"/>
        </w:rPr>
        <w:t>Pf</w:t>
      </w:r>
      <w:r w:rsidRPr="008032B5">
        <w:rPr>
          <w:rFonts w:ascii="Arial" w:hAnsi="Arial" w:cs="Arial"/>
          <w:sz w:val="24"/>
          <w:szCs w:val="24"/>
          <w:lang w:val="en-GB"/>
        </w:rPr>
        <w:t>PR</w:t>
      </w:r>
      <w:r w:rsidRPr="008032B5">
        <w:rPr>
          <w:rFonts w:ascii="Arial" w:hAnsi="Arial" w:cs="Arial"/>
          <w:sz w:val="24"/>
          <w:szCs w:val="24"/>
          <w:vertAlign w:val="subscript"/>
          <w:lang w:val="en-GB"/>
        </w:rPr>
        <w:t xml:space="preserve">2-10 </w:t>
      </w:r>
      <w:r w:rsidRPr="008032B5">
        <w:rPr>
          <w:rFonts w:ascii="Arial" w:hAnsi="Arial" w:cs="Arial"/>
          <w:sz w:val="24"/>
          <w:szCs w:val="24"/>
          <w:lang w:val="en-GB"/>
        </w:rPr>
        <w:t xml:space="preserve">in 189 risk localities in 2005, 2009, 2012 and 2016; </w:t>
      </w:r>
      <w:r w:rsidR="007360B7" w:rsidRPr="008032B5">
        <w:rPr>
          <w:rFonts w:ascii="Arial" w:hAnsi="Arial" w:cs="Arial"/>
          <w:i/>
          <w:sz w:val="24"/>
          <w:szCs w:val="24"/>
          <w:lang w:val="en-GB"/>
        </w:rPr>
        <w:t>Pf</w:t>
      </w:r>
      <w:r w:rsidR="007360B7" w:rsidRPr="008032B5">
        <w:rPr>
          <w:rFonts w:ascii="Arial" w:hAnsi="Arial" w:cs="Arial"/>
          <w:sz w:val="24"/>
          <w:szCs w:val="24"/>
          <w:lang w:val="en-GB"/>
        </w:rPr>
        <w:t>PR</w:t>
      </w:r>
      <w:r w:rsidR="007360B7" w:rsidRPr="008032B5">
        <w:rPr>
          <w:rFonts w:ascii="Arial" w:hAnsi="Arial" w:cs="Arial"/>
          <w:sz w:val="24"/>
          <w:szCs w:val="24"/>
          <w:vertAlign w:val="subscript"/>
          <w:lang w:val="en-GB"/>
        </w:rPr>
        <w:t>2-10</w:t>
      </w:r>
      <w:r w:rsidR="007360B7" w:rsidRPr="008032B5">
        <w:rPr>
          <w:rFonts w:ascii="Arial" w:hAnsi="Arial" w:cs="Arial"/>
          <w:sz w:val="24"/>
          <w:szCs w:val="24"/>
          <w:lang w:val="en-GB"/>
        </w:rPr>
        <w:t xml:space="preserve"> have been binned into 5 risk classes: no transmission (Figure 1: grey), &lt;1%, 1-4%, 5-9% and &gt;= 10%</w:t>
      </w:r>
      <w:r w:rsidRPr="008032B5">
        <w:rPr>
          <w:rFonts w:ascii="Arial" w:hAnsi="Arial" w:cs="Arial"/>
          <w:sz w:val="24"/>
          <w:szCs w:val="24"/>
          <w:lang w:val="en-GB"/>
        </w:rPr>
        <w:t xml:space="preserve">  </w:t>
      </w:r>
    </w:p>
    <w:p w:rsidR="00FC30A1" w:rsidRPr="008032B5" w:rsidRDefault="00FC30A1" w:rsidP="00FF712D">
      <w:pPr>
        <w:autoSpaceDE w:val="0"/>
        <w:autoSpaceDN w:val="0"/>
        <w:adjustRightInd w:val="0"/>
        <w:spacing w:after="0" w:line="240" w:lineRule="auto"/>
        <w:rPr>
          <w:rFonts w:ascii="Arial" w:hAnsi="Arial" w:cs="Arial"/>
          <w:sz w:val="24"/>
          <w:szCs w:val="24"/>
          <w:lang w:val="en-GB"/>
        </w:rPr>
      </w:pPr>
    </w:p>
    <w:p w:rsidR="008409D3" w:rsidRPr="008032B5" w:rsidRDefault="008409D3" w:rsidP="00FF712D">
      <w:pPr>
        <w:autoSpaceDE w:val="0"/>
        <w:autoSpaceDN w:val="0"/>
        <w:adjustRightInd w:val="0"/>
        <w:spacing w:after="0" w:line="240" w:lineRule="auto"/>
        <w:rPr>
          <w:rFonts w:ascii="Arial" w:hAnsi="Arial" w:cs="Arial"/>
          <w:sz w:val="24"/>
          <w:szCs w:val="24"/>
          <w:lang w:val="en-GB"/>
        </w:rPr>
      </w:pPr>
      <w:r w:rsidRPr="008032B5">
        <w:rPr>
          <w:rFonts w:ascii="Arial" w:hAnsi="Arial" w:cs="Arial"/>
          <w:sz w:val="24"/>
          <w:szCs w:val="24"/>
          <w:lang w:val="en-GB"/>
        </w:rPr>
        <w:t xml:space="preserve">Overall, there has been a reduction in the numbers of localities that are predicted to have a </w:t>
      </w:r>
      <w:r w:rsidRPr="008032B5">
        <w:rPr>
          <w:rFonts w:ascii="Arial" w:hAnsi="Arial" w:cs="Arial"/>
          <w:i/>
          <w:sz w:val="24"/>
          <w:szCs w:val="24"/>
          <w:lang w:val="en-GB"/>
        </w:rPr>
        <w:t>Pf</w:t>
      </w:r>
      <w:r w:rsidRPr="008032B5">
        <w:rPr>
          <w:rFonts w:ascii="Arial" w:hAnsi="Arial" w:cs="Arial"/>
          <w:sz w:val="24"/>
          <w:szCs w:val="24"/>
          <w:lang w:val="en-GB"/>
        </w:rPr>
        <w:t>PR</w:t>
      </w:r>
      <w:r w:rsidRPr="008032B5">
        <w:rPr>
          <w:rFonts w:ascii="Arial" w:hAnsi="Arial" w:cs="Arial"/>
          <w:sz w:val="24"/>
          <w:szCs w:val="24"/>
          <w:vertAlign w:val="subscript"/>
          <w:lang w:val="en-GB"/>
        </w:rPr>
        <w:t>2-10</w:t>
      </w:r>
      <w:r w:rsidRPr="008032B5">
        <w:rPr>
          <w:rFonts w:ascii="Arial" w:hAnsi="Arial" w:cs="Arial"/>
          <w:sz w:val="24"/>
          <w:szCs w:val="24"/>
          <w:lang w:val="en-GB"/>
        </w:rPr>
        <w:t xml:space="preserve"> &gt;= 1% since 2005 and a corresponding increase in localities where it is predicted that endemicity is &lt;1% (Figures </w:t>
      </w:r>
      <w:r w:rsidRPr="008032B5">
        <w:rPr>
          <w:rFonts w:ascii="Arial" w:hAnsi="Arial" w:cs="Arial"/>
          <w:sz w:val="24"/>
          <w:szCs w:val="24"/>
          <w:highlight w:val="yellow"/>
          <w:lang w:val="en-GB"/>
        </w:rPr>
        <w:t>xx</w:t>
      </w:r>
      <w:r w:rsidRPr="008032B5">
        <w:rPr>
          <w:rFonts w:ascii="Arial" w:hAnsi="Arial" w:cs="Arial"/>
          <w:sz w:val="24"/>
          <w:szCs w:val="24"/>
          <w:lang w:val="en-GB"/>
        </w:rPr>
        <w:t xml:space="preserve">; Figure </w:t>
      </w:r>
      <w:r w:rsidRPr="008032B5">
        <w:rPr>
          <w:rFonts w:ascii="Arial" w:hAnsi="Arial" w:cs="Arial"/>
          <w:sz w:val="24"/>
          <w:szCs w:val="24"/>
          <w:highlight w:val="yellow"/>
          <w:lang w:val="en-GB"/>
        </w:rPr>
        <w:t>xx</w:t>
      </w:r>
      <w:r w:rsidRPr="008032B5">
        <w:rPr>
          <w:rFonts w:ascii="Arial" w:hAnsi="Arial" w:cs="Arial"/>
          <w:sz w:val="24"/>
          <w:szCs w:val="24"/>
          <w:lang w:val="en-GB"/>
        </w:rPr>
        <w:t xml:space="preserve">). Areas of highest predicted </w:t>
      </w:r>
      <w:r w:rsidRPr="008032B5">
        <w:rPr>
          <w:rFonts w:ascii="Arial" w:hAnsi="Arial" w:cs="Arial"/>
          <w:i/>
          <w:sz w:val="24"/>
          <w:szCs w:val="24"/>
          <w:lang w:val="en-GB"/>
        </w:rPr>
        <w:t>Pf</w:t>
      </w:r>
      <w:r w:rsidRPr="008032B5">
        <w:rPr>
          <w:rFonts w:ascii="Arial" w:hAnsi="Arial" w:cs="Arial"/>
          <w:sz w:val="24"/>
          <w:szCs w:val="24"/>
          <w:lang w:val="en-GB"/>
        </w:rPr>
        <w:t>PR</w:t>
      </w:r>
      <w:r w:rsidRPr="008032B5">
        <w:rPr>
          <w:rFonts w:ascii="Arial" w:hAnsi="Arial" w:cs="Arial"/>
          <w:sz w:val="24"/>
          <w:szCs w:val="24"/>
          <w:vertAlign w:val="subscript"/>
          <w:lang w:val="en-GB"/>
        </w:rPr>
        <w:t>2-10</w:t>
      </w:r>
      <w:r w:rsidRPr="008032B5">
        <w:rPr>
          <w:rFonts w:ascii="Arial" w:hAnsi="Arial" w:cs="Arial"/>
          <w:sz w:val="24"/>
          <w:szCs w:val="24"/>
          <w:lang w:val="en-GB"/>
        </w:rPr>
        <w:t xml:space="preserve"> are located along Sudan’s borders with Ethiopia in the East, South Sudan and Central African Republic in the South and South West (Figure 4). </w:t>
      </w:r>
    </w:p>
    <w:p w:rsidR="008409D3" w:rsidRPr="008032B5" w:rsidRDefault="008409D3" w:rsidP="00FF712D">
      <w:pPr>
        <w:autoSpaceDE w:val="0"/>
        <w:autoSpaceDN w:val="0"/>
        <w:adjustRightInd w:val="0"/>
        <w:spacing w:after="0" w:line="240" w:lineRule="auto"/>
        <w:rPr>
          <w:rFonts w:ascii="Arial" w:hAnsi="Arial" w:cs="Arial"/>
          <w:sz w:val="24"/>
          <w:szCs w:val="24"/>
          <w:lang w:val="en-GB"/>
        </w:rPr>
      </w:pPr>
    </w:p>
    <w:p w:rsidR="008409D3" w:rsidRPr="00CF55B8" w:rsidRDefault="008409D3" w:rsidP="00FF712D">
      <w:pPr>
        <w:autoSpaceDE w:val="0"/>
        <w:autoSpaceDN w:val="0"/>
        <w:adjustRightInd w:val="0"/>
        <w:spacing w:after="0" w:line="240" w:lineRule="auto"/>
        <w:rPr>
          <w:rFonts w:ascii="Arial" w:hAnsi="Arial" w:cs="Arial"/>
          <w:szCs w:val="24"/>
        </w:rPr>
      </w:pPr>
      <w:r w:rsidRPr="00CF55B8">
        <w:rPr>
          <w:rFonts w:ascii="Arial" w:hAnsi="Arial" w:cs="Arial"/>
          <w:b/>
          <w:szCs w:val="24"/>
        </w:rPr>
        <w:t xml:space="preserve">Figure </w:t>
      </w:r>
      <w:r w:rsidR="0081765E" w:rsidRPr="00CF55B8">
        <w:rPr>
          <w:rFonts w:ascii="Arial" w:hAnsi="Arial" w:cs="Arial"/>
          <w:b/>
          <w:szCs w:val="24"/>
        </w:rPr>
        <w:t>x</w:t>
      </w:r>
      <w:r w:rsidRPr="00CF55B8">
        <w:rPr>
          <w:rFonts w:ascii="Arial" w:hAnsi="Arial" w:cs="Arial"/>
          <w:szCs w:val="24"/>
        </w:rPr>
        <w:t>: Proportion of 210 localities in no risk, &lt;1%, 1-4%, 5-9% and 10% prediction categories in 2005, 2009, 2012 and 2016</w:t>
      </w:r>
    </w:p>
    <w:p w:rsidR="008409D3" w:rsidRPr="008032B5" w:rsidRDefault="008409D3" w:rsidP="00FF712D">
      <w:pPr>
        <w:autoSpaceDE w:val="0"/>
        <w:autoSpaceDN w:val="0"/>
        <w:adjustRightInd w:val="0"/>
        <w:spacing w:after="0" w:line="240" w:lineRule="auto"/>
        <w:rPr>
          <w:rFonts w:ascii="Arial" w:hAnsi="Arial" w:cs="Arial"/>
          <w:sz w:val="24"/>
          <w:szCs w:val="24"/>
        </w:rPr>
      </w:pPr>
    </w:p>
    <w:p w:rsidR="008409D3" w:rsidRPr="008032B5" w:rsidRDefault="008409D3" w:rsidP="00FF712D">
      <w:pPr>
        <w:autoSpaceDE w:val="0"/>
        <w:autoSpaceDN w:val="0"/>
        <w:adjustRightInd w:val="0"/>
        <w:spacing w:after="0" w:line="240" w:lineRule="auto"/>
        <w:rPr>
          <w:rFonts w:ascii="Arial" w:hAnsi="Arial" w:cs="Arial"/>
          <w:sz w:val="24"/>
          <w:szCs w:val="24"/>
        </w:rPr>
      </w:pPr>
      <w:r w:rsidRPr="008032B5">
        <w:rPr>
          <w:rFonts w:ascii="Arial" w:hAnsi="Arial" w:cs="Arial"/>
          <w:noProof/>
          <w:sz w:val="24"/>
          <w:szCs w:val="24"/>
          <w:lang w:val="en-GB" w:eastAsia="en-GB"/>
        </w:rPr>
        <w:drawing>
          <wp:inline distT="0" distB="0" distL="0" distR="0" wp14:anchorId="0627AA4E" wp14:editId="3ABD1C12">
            <wp:extent cx="6269477" cy="1572728"/>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dan locality riss Pie Chart (141217).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30961" cy="1588152"/>
                    </a:xfrm>
                    <a:prstGeom prst="rect">
                      <a:avLst/>
                    </a:prstGeom>
                  </pic:spPr>
                </pic:pic>
              </a:graphicData>
            </a:graphic>
          </wp:inline>
        </w:drawing>
      </w:r>
    </w:p>
    <w:p w:rsidR="0081765E" w:rsidRPr="008032B5" w:rsidRDefault="0081765E" w:rsidP="00FF712D">
      <w:pPr>
        <w:autoSpaceDE w:val="0"/>
        <w:autoSpaceDN w:val="0"/>
        <w:adjustRightInd w:val="0"/>
        <w:spacing w:after="0" w:line="240" w:lineRule="auto"/>
        <w:rPr>
          <w:rFonts w:ascii="Arial" w:hAnsi="Arial" w:cs="Arial"/>
          <w:b/>
          <w:sz w:val="24"/>
          <w:szCs w:val="24"/>
          <w:lang w:val="en-GB"/>
        </w:rPr>
      </w:pPr>
    </w:p>
    <w:p w:rsidR="00F32632" w:rsidRPr="00CF55B8" w:rsidRDefault="00FC30A1" w:rsidP="00FF712D">
      <w:pPr>
        <w:pStyle w:val="Heading3"/>
        <w:rPr>
          <w:rFonts w:ascii="Arial" w:eastAsia="Calibri" w:hAnsi="Arial" w:cs="Arial"/>
          <w:i/>
          <w:sz w:val="24"/>
          <w:szCs w:val="24"/>
        </w:rPr>
      </w:pPr>
      <w:bookmarkStart w:id="13" w:name="_Toc507065995"/>
      <w:r w:rsidRPr="00CF55B8">
        <w:rPr>
          <w:rFonts w:ascii="Arial" w:eastAsia="Calibri" w:hAnsi="Arial" w:cs="Arial"/>
          <w:i/>
          <w:sz w:val="24"/>
          <w:szCs w:val="24"/>
        </w:rPr>
        <w:t>2.4.2. Likelihood of policy relevant criteria for intervention</w:t>
      </w:r>
      <w:bookmarkEnd w:id="13"/>
    </w:p>
    <w:p w:rsidR="0081765E" w:rsidRPr="008032B5" w:rsidRDefault="0081765E" w:rsidP="00FF712D">
      <w:pPr>
        <w:spacing w:after="0" w:line="240" w:lineRule="auto"/>
        <w:rPr>
          <w:rFonts w:ascii="Arial" w:hAnsi="Arial" w:cs="Arial"/>
          <w:sz w:val="24"/>
          <w:szCs w:val="24"/>
        </w:rPr>
      </w:pPr>
      <w:r w:rsidRPr="008032B5">
        <w:rPr>
          <w:rFonts w:ascii="Arial" w:hAnsi="Arial" w:cs="Arial"/>
          <w:sz w:val="24"/>
          <w:szCs w:val="24"/>
        </w:rPr>
        <w:t xml:space="preserve">One of the objectives of this modelling exercise is to identify areas that are below a prevalence threshold, say </w:t>
      </w:r>
      <w:r w:rsidRPr="008032B5">
        <w:rPr>
          <w:rFonts w:ascii="Arial" w:hAnsi="Arial" w:cs="Arial"/>
          <w:i/>
          <w:sz w:val="24"/>
          <w:szCs w:val="24"/>
        </w:rPr>
        <w:t>l</w:t>
      </w:r>
      <w:r w:rsidRPr="008032B5">
        <w:rPr>
          <w:rFonts w:ascii="Arial" w:hAnsi="Arial" w:cs="Arial"/>
          <w:sz w:val="24"/>
          <w:szCs w:val="24"/>
        </w:rPr>
        <w:t xml:space="preserve">. However, the resulting estimates in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sz w:val="24"/>
          <w:szCs w:val="24"/>
        </w:rPr>
        <w:t xml:space="preserve"> at a location </w:t>
      </w:r>
      <w:r w:rsidRPr="008032B5">
        <w:rPr>
          <w:rFonts w:ascii="Arial" w:hAnsi="Arial" w:cs="Arial"/>
          <w:i/>
          <w:sz w:val="24"/>
          <w:szCs w:val="24"/>
        </w:rPr>
        <w:t>x</w:t>
      </w:r>
      <w:r w:rsidRPr="008032B5">
        <w:rPr>
          <w:rFonts w:ascii="Arial" w:hAnsi="Arial" w:cs="Arial"/>
          <w:sz w:val="24"/>
          <w:szCs w:val="24"/>
        </w:rPr>
        <w:t xml:space="preserve"> and time </w:t>
      </w:r>
      <w:r w:rsidRPr="008032B5">
        <w:rPr>
          <w:rFonts w:ascii="Arial" w:hAnsi="Arial" w:cs="Arial"/>
          <w:i/>
          <w:sz w:val="24"/>
          <w:szCs w:val="24"/>
        </w:rPr>
        <w:t>t</w:t>
      </w:r>
      <w:r w:rsidRPr="008032B5">
        <w:rPr>
          <w:rFonts w:ascii="Arial" w:hAnsi="Arial" w:cs="Arial"/>
          <w:sz w:val="24"/>
          <w:szCs w:val="24"/>
        </w:rPr>
        <w:t xml:space="preserve"> (henceforth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i/>
          <w:sz w:val="24"/>
          <w:szCs w:val="24"/>
        </w:rPr>
        <w:t>(</w:t>
      </w:r>
      <w:proofErr w:type="spellStart"/>
      <w:proofErr w:type="gramStart"/>
      <w:r w:rsidRPr="008032B5">
        <w:rPr>
          <w:rFonts w:ascii="Arial" w:hAnsi="Arial" w:cs="Arial"/>
          <w:i/>
          <w:sz w:val="24"/>
          <w:szCs w:val="24"/>
        </w:rPr>
        <w:t>x,t</w:t>
      </w:r>
      <w:proofErr w:type="spellEnd"/>
      <w:proofErr w:type="gramEnd"/>
      <w:r w:rsidRPr="008032B5">
        <w:rPr>
          <w:rFonts w:ascii="Arial" w:hAnsi="Arial" w:cs="Arial"/>
          <w:i/>
          <w:sz w:val="24"/>
          <w:szCs w:val="24"/>
        </w:rPr>
        <w:t>)</w:t>
      </w:r>
      <w:r w:rsidRPr="008032B5">
        <w:rPr>
          <w:rFonts w:ascii="Arial" w:hAnsi="Arial" w:cs="Arial"/>
          <w:sz w:val="24"/>
          <w:szCs w:val="24"/>
        </w:rPr>
        <w:t xml:space="preserve">) have uncertainty that needs to be taken into account.  It has been shown that classifying areas into different endemic levels purely based on estimates of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i/>
          <w:sz w:val="24"/>
          <w:szCs w:val="24"/>
        </w:rPr>
        <w:t>(</w:t>
      </w:r>
      <w:proofErr w:type="spellStart"/>
      <w:proofErr w:type="gramStart"/>
      <w:r w:rsidRPr="008032B5">
        <w:rPr>
          <w:rFonts w:ascii="Arial" w:hAnsi="Arial" w:cs="Arial"/>
          <w:i/>
          <w:sz w:val="24"/>
          <w:szCs w:val="24"/>
        </w:rPr>
        <w:t>x,t</w:t>
      </w:r>
      <w:proofErr w:type="spellEnd"/>
      <w:proofErr w:type="gramEnd"/>
      <w:r w:rsidRPr="008032B5">
        <w:rPr>
          <w:rFonts w:ascii="Arial" w:hAnsi="Arial" w:cs="Arial"/>
          <w:i/>
          <w:sz w:val="24"/>
          <w:szCs w:val="24"/>
        </w:rPr>
        <w:t xml:space="preserve">) </w:t>
      </w:r>
      <w:r w:rsidRPr="008032B5">
        <w:rPr>
          <w:rFonts w:ascii="Arial" w:hAnsi="Arial" w:cs="Arial"/>
          <w:sz w:val="24"/>
          <w:szCs w:val="24"/>
        </w:rPr>
        <w:t xml:space="preserve">can lead to unwarranted policy decisions [Giorgi et al 2018a]. To overcome this issue, the geostatistical model developed in Section 2.4.1 is used to derive a distribution of the most likely values that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sz w:val="24"/>
          <w:szCs w:val="24"/>
        </w:rPr>
        <w:t>(</w:t>
      </w:r>
      <w:proofErr w:type="spellStart"/>
      <w:proofErr w:type="gramStart"/>
      <w:r w:rsidRPr="008032B5">
        <w:rPr>
          <w:rFonts w:ascii="Arial" w:hAnsi="Arial" w:cs="Arial"/>
          <w:sz w:val="24"/>
          <w:szCs w:val="24"/>
        </w:rPr>
        <w:t>x,t</w:t>
      </w:r>
      <w:proofErr w:type="spellEnd"/>
      <w:proofErr w:type="gramEnd"/>
      <w:r w:rsidRPr="008032B5">
        <w:rPr>
          <w:rFonts w:ascii="Arial" w:hAnsi="Arial" w:cs="Arial"/>
          <w:sz w:val="24"/>
          <w:szCs w:val="24"/>
        </w:rPr>
        <w:t xml:space="preserve">) can take. We then use this distribution to quantify how likely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i/>
          <w:sz w:val="24"/>
          <w:szCs w:val="24"/>
        </w:rPr>
        <w:t>(</w:t>
      </w:r>
      <w:proofErr w:type="spellStart"/>
      <w:proofErr w:type="gramStart"/>
      <w:r w:rsidRPr="008032B5">
        <w:rPr>
          <w:rFonts w:ascii="Arial" w:hAnsi="Arial" w:cs="Arial"/>
          <w:i/>
          <w:sz w:val="24"/>
          <w:szCs w:val="24"/>
        </w:rPr>
        <w:t>x,t</w:t>
      </w:r>
      <w:proofErr w:type="spellEnd"/>
      <w:proofErr w:type="gramEnd"/>
      <w:r w:rsidRPr="008032B5">
        <w:rPr>
          <w:rFonts w:ascii="Arial" w:hAnsi="Arial" w:cs="Arial"/>
          <w:i/>
          <w:sz w:val="24"/>
          <w:szCs w:val="24"/>
        </w:rPr>
        <w:t xml:space="preserve">) </w:t>
      </w:r>
      <w:r w:rsidRPr="008032B5">
        <w:rPr>
          <w:rFonts w:ascii="Arial" w:hAnsi="Arial" w:cs="Arial"/>
          <w:sz w:val="24"/>
          <w:szCs w:val="24"/>
        </w:rPr>
        <w:t>is to be below a threshold l through the so-called non-exceedance probability (NEPs), formally expressed as</w:t>
      </w:r>
    </w:p>
    <w:p w:rsidR="0081765E" w:rsidRPr="008032B5" w:rsidRDefault="0081765E" w:rsidP="00FF712D">
      <w:pPr>
        <w:spacing w:after="0" w:line="240" w:lineRule="auto"/>
        <w:rPr>
          <w:rFonts w:ascii="Arial" w:eastAsia="Times New Roman" w:hAnsi="Arial" w:cs="Arial"/>
          <w:i/>
          <w:sz w:val="24"/>
          <w:szCs w:val="24"/>
        </w:rPr>
      </w:pPr>
    </w:p>
    <w:p w:rsidR="0081765E" w:rsidRPr="008032B5" w:rsidRDefault="0081765E" w:rsidP="000B0214">
      <w:pPr>
        <w:spacing w:after="0" w:line="240" w:lineRule="auto"/>
        <w:jc w:val="center"/>
        <w:rPr>
          <w:rFonts w:ascii="Arial" w:hAnsi="Arial" w:cs="Arial"/>
          <w:i/>
          <w:sz w:val="24"/>
          <w:szCs w:val="24"/>
        </w:rPr>
      </w:pPr>
      <w:r w:rsidRPr="008032B5">
        <w:rPr>
          <w:rFonts w:ascii="Arial" w:eastAsia="Times New Roman" w:hAnsi="Arial" w:cs="Arial"/>
          <w:i/>
          <w:sz w:val="24"/>
          <w:szCs w:val="24"/>
        </w:rPr>
        <w:t xml:space="preserve">NEP = </w:t>
      </w:r>
      <w:proofErr w:type="gramStart"/>
      <w:r w:rsidRPr="008032B5">
        <w:rPr>
          <w:rFonts w:ascii="Arial" w:eastAsia="Times New Roman" w:hAnsi="Arial" w:cs="Arial"/>
          <w:i/>
          <w:sz w:val="24"/>
          <w:szCs w:val="24"/>
        </w:rPr>
        <w:t>Probability{ PfPR</w:t>
      </w:r>
      <w:proofErr w:type="gramEnd"/>
      <w:r w:rsidRPr="008032B5">
        <w:rPr>
          <w:rFonts w:ascii="Arial" w:eastAsia="Times New Roman" w:hAnsi="Arial" w:cs="Arial"/>
          <w:i/>
          <w:sz w:val="24"/>
          <w:szCs w:val="24"/>
          <w:vertAlign w:val="subscript"/>
        </w:rPr>
        <w:t>2-10</w:t>
      </w:r>
      <w:r w:rsidRPr="008032B5">
        <w:rPr>
          <w:rFonts w:ascii="Arial" w:eastAsia="Times New Roman" w:hAnsi="Arial" w:cs="Arial"/>
          <w:i/>
          <w:sz w:val="24"/>
          <w:szCs w:val="24"/>
        </w:rPr>
        <w:t>(</w:t>
      </w:r>
      <w:proofErr w:type="spellStart"/>
      <w:r w:rsidRPr="008032B5">
        <w:rPr>
          <w:rFonts w:ascii="Arial" w:eastAsia="Times New Roman" w:hAnsi="Arial" w:cs="Arial"/>
          <w:i/>
          <w:sz w:val="24"/>
          <w:szCs w:val="24"/>
        </w:rPr>
        <w:t>x,t</w:t>
      </w:r>
      <w:proofErr w:type="spellEnd"/>
      <w:r w:rsidRPr="008032B5">
        <w:rPr>
          <w:rFonts w:ascii="Arial" w:eastAsia="Times New Roman" w:hAnsi="Arial" w:cs="Arial"/>
          <w:i/>
          <w:sz w:val="24"/>
          <w:szCs w:val="24"/>
        </w:rPr>
        <w:t>) &lt; l | data}</w:t>
      </w:r>
    </w:p>
    <w:p w:rsidR="0081765E" w:rsidRPr="008032B5" w:rsidRDefault="0081765E" w:rsidP="00FF712D">
      <w:pPr>
        <w:spacing w:after="0" w:line="240" w:lineRule="auto"/>
        <w:rPr>
          <w:rFonts w:ascii="Arial" w:hAnsi="Arial" w:cs="Arial"/>
          <w:sz w:val="24"/>
          <w:szCs w:val="24"/>
        </w:rPr>
      </w:pPr>
    </w:p>
    <w:p w:rsidR="00F32632" w:rsidRDefault="0081765E" w:rsidP="00FF712D">
      <w:pPr>
        <w:spacing w:after="0" w:line="240" w:lineRule="auto"/>
        <w:rPr>
          <w:rFonts w:ascii="Arial" w:hAnsi="Arial" w:cs="Arial"/>
          <w:sz w:val="24"/>
          <w:szCs w:val="24"/>
        </w:rPr>
      </w:pPr>
      <w:r w:rsidRPr="008032B5">
        <w:rPr>
          <w:rFonts w:ascii="Arial" w:hAnsi="Arial" w:cs="Arial"/>
          <w:sz w:val="24"/>
          <w:szCs w:val="24"/>
        </w:rPr>
        <w:t xml:space="preserve">where </w:t>
      </w:r>
      <w:r w:rsidRPr="008032B5">
        <w:rPr>
          <w:rFonts w:ascii="Arial" w:hAnsi="Arial" w:cs="Arial"/>
          <w:i/>
          <w:sz w:val="24"/>
          <w:szCs w:val="24"/>
        </w:rPr>
        <w:t xml:space="preserve">l </w:t>
      </w:r>
      <w:r w:rsidRPr="008032B5">
        <w:rPr>
          <w:rFonts w:ascii="Arial" w:hAnsi="Arial" w:cs="Arial"/>
          <w:sz w:val="24"/>
          <w:szCs w:val="24"/>
        </w:rPr>
        <w:t xml:space="preserve">is the prevalence threshold which we set here to be less than 1%. In other words, NEP expresses how likely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sz w:val="24"/>
          <w:szCs w:val="24"/>
        </w:rPr>
        <w:t xml:space="preserve"> is to be below the threshold of 1%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sz w:val="24"/>
          <w:szCs w:val="24"/>
        </w:rPr>
        <w:t xml:space="preserve"> based on the available survey data. A NEP close to 100% indicates that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sz w:val="24"/>
          <w:szCs w:val="24"/>
        </w:rPr>
        <w:t>, is high likely to be below the threshold of 1%; if close to 0%,</w:t>
      </w:r>
      <w:r w:rsidRPr="008032B5">
        <w:rPr>
          <w:rFonts w:ascii="Arial" w:hAnsi="Arial" w:cs="Arial"/>
          <w:i/>
          <w:sz w:val="24"/>
          <w:szCs w:val="24"/>
        </w:rPr>
        <w:t xml:space="preserve"> 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sz w:val="24"/>
          <w:szCs w:val="24"/>
        </w:rPr>
        <w:t xml:space="preserve">, is high likely to be above the threshold; finally, if close to 50%,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sz w:val="24"/>
          <w:szCs w:val="24"/>
        </w:rPr>
        <w:t xml:space="preserve">, is equally likely to be above or below the threshold, hence this corresponds to the highest level of uncertainty. This is </w:t>
      </w:r>
      <w:r w:rsidRPr="008032B5">
        <w:rPr>
          <w:rFonts w:ascii="Arial" w:hAnsi="Arial" w:cs="Arial"/>
          <w:sz w:val="24"/>
          <w:szCs w:val="24"/>
        </w:rPr>
        <w:lastRenderedPageBreak/>
        <w:t xml:space="preserve">important when defining the level of certainty of a locality being below 1% and might be considered suitable for elimination, for example one would want to be 80% or 90% certain that this is a real value based on the available data. If a locality does not reach the required level of certainty, additional sampling effort is required </w:t>
      </w:r>
      <w:proofErr w:type="gramStart"/>
      <w:r w:rsidRPr="008032B5">
        <w:rPr>
          <w:rFonts w:ascii="Arial" w:hAnsi="Arial" w:cs="Arial"/>
          <w:sz w:val="24"/>
          <w:szCs w:val="24"/>
        </w:rPr>
        <w:t>in order to</w:t>
      </w:r>
      <w:proofErr w:type="gramEnd"/>
      <w:r w:rsidRPr="008032B5">
        <w:rPr>
          <w:rFonts w:ascii="Arial" w:hAnsi="Arial" w:cs="Arial"/>
          <w:sz w:val="24"/>
          <w:szCs w:val="24"/>
        </w:rPr>
        <w:t xml:space="preserve"> classify that into the appropriate endemic level.</w:t>
      </w:r>
    </w:p>
    <w:p w:rsidR="00DA002B" w:rsidRPr="008032B5" w:rsidRDefault="00DA002B" w:rsidP="00FF712D">
      <w:pPr>
        <w:spacing w:after="0" w:line="240" w:lineRule="auto"/>
        <w:rPr>
          <w:rFonts w:ascii="Arial" w:hAnsi="Arial" w:cs="Arial"/>
          <w:sz w:val="24"/>
          <w:szCs w:val="24"/>
        </w:rPr>
      </w:pPr>
    </w:p>
    <w:p w:rsidR="00FC30A1" w:rsidRPr="008032B5" w:rsidRDefault="00FC30A1" w:rsidP="000B0214">
      <w:pPr>
        <w:tabs>
          <w:tab w:val="center" w:pos="4680"/>
        </w:tabs>
        <w:spacing w:after="0" w:line="240" w:lineRule="auto"/>
        <w:rPr>
          <w:rFonts w:ascii="Arial" w:eastAsia="Calibri" w:hAnsi="Arial" w:cs="Arial"/>
          <w:sz w:val="24"/>
          <w:szCs w:val="24"/>
        </w:rPr>
      </w:pPr>
      <w:r w:rsidRPr="008032B5">
        <w:rPr>
          <w:rFonts w:ascii="Arial" w:eastAsia="Calibri" w:hAnsi="Arial" w:cs="Arial"/>
          <w:sz w:val="24"/>
          <w:szCs w:val="24"/>
          <w:highlight w:val="yellow"/>
        </w:rPr>
        <w:t>Results and figure</w:t>
      </w:r>
      <w:r w:rsidR="000B0214">
        <w:rPr>
          <w:rFonts w:ascii="Arial" w:eastAsia="Calibri" w:hAnsi="Arial" w:cs="Arial"/>
          <w:sz w:val="24"/>
          <w:szCs w:val="24"/>
          <w:highlight w:val="yellow"/>
        </w:rPr>
        <w:tab/>
      </w:r>
    </w:p>
    <w:p w:rsidR="00FC30A1" w:rsidRPr="00AB2328" w:rsidRDefault="00FC30A1" w:rsidP="00FF712D">
      <w:pPr>
        <w:pStyle w:val="Heading3"/>
        <w:rPr>
          <w:rFonts w:ascii="Arial" w:eastAsia="Calibri" w:hAnsi="Arial" w:cs="Arial"/>
          <w:i/>
          <w:sz w:val="24"/>
          <w:szCs w:val="24"/>
        </w:rPr>
      </w:pPr>
      <w:bookmarkStart w:id="14" w:name="_Toc507065996"/>
      <w:r w:rsidRPr="00AB2328">
        <w:rPr>
          <w:rFonts w:ascii="Arial" w:eastAsia="Calibri" w:hAnsi="Arial" w:cs="Arial"/>
          <w:i/>
          <w:sz w:val="24"/>
          <w:szCs w:val="24"/>
        </w:rPr>
        <w:t>2.4.3 Model validation</w:t>
      </w:r>
      <w:bookmarkEnd w:id="14"/>
    </w:p>
    <w:p w:rsidR="00F32632" w:rsidRPr="008032B5" w:rsidRDefault="00F11DA7" w:rsidP="00FF712D">
      <w:pPr>
        <w:spacing w:after="0" w:line="240" w:lineRule="auto"/>
        <w:rPr>
          <w:rFonts w:ascii="Arial" w:eastAsia="Calibri" w:hAnsi="Arial" w:cs="Arial"/>
          <w:sz w:val="24"/>
          <w:szCs w:val="24"/>
        </w:rPr>
      </w:pPr>
      <w:r w:rsidRPr="008032B5">
        <w:rPr>
          <w:rFonts w:ascii="Arial" w:eastAsia="Calibri" w:hAnsi="Arial" w:cs="Arial"/>
          <w:sz w:val="24"/>
          <w:szCs w:val="24"/>
        </w:rPr>
        <w:t>The models were</w:t>
      </w:r>
      <w:r w:rsidR="00F32632" w:rsidRPr="008032B5">
        <w:rPr>
          <w:rFonts w:ascii="Arial" w:eastAsia="Calibri" w:hAnsi="Arial" w:cs="Arial"/>
          <w:sz w:val="24"/>
          <w:szCs w:val="24"/>
        </w:rPr>
        <w:t xml:space="preserve"> validated</w:t>
      </w:r>
      <w:r w:rsidRPr="008032B5">
        <w:rPr>
          <w:rFonts w:ascii="Arial" w:eastAsia="Calibri" w:hAnsi="Arial" w:cs="Arial"/>
          <w:sz w:val="24"/>
          <w:szCs w:val="24"/>
        </w:rPr>
        <w:t xml:space="preserve"> using a </w:t>
      </w:r>
      <w:r w:rsidR="00F32632" w:rsidRPr="008032B5">
        <w:rPr>
          <w:rFonts w:ascii="Arial" w:eastAsia="Calibri" w:hAnsi="Arial" w:cs="Arial"/>
          <w:sz w:val="24"/>
          <w:szCs w:val="24"/>
        </w:rPr>
        <w:t xml:space="preserve">cross-validation </w:t>
      </w:r>
      <w:r w:rsidRPr="008032B5">
        <w:rPr>
          <w:rFonts w:ascii="Arial" w:eastAsia="Calibri" w:hAnsi="Arial" w:cs="Arial"/>
          <w:sz w:val="24"/>
          <w:szCs w:val="24"/>
        </w:rPr>
        <w:t xml:space="preserve">method, </w:t>
      </w:r>
      <w:r w:rsidR="00F32632" w:rsidRPr="008032B5">
        <w:rPr>
          <w:rFonts w:ascii="Arial" w:eastAsia="Calibri" w:hAnsi="Arial" w:cs="Arial"/>
          <w:sz w:val="24"/>
          <w:szCs w:val="24"/>
        </w:rPr>
        <w:t xml:space="preserve">by holding out 10% of the data, corresponding to </w:t>
      </w:r>
      <w:r w:rsidR="00773E35" w:rsidRPr="00773E35">
        <w:rPr>
          <w:rFonts w:ascii="Arial" w:eastAsia="Calibri" w:hAnsi="Arial" w:cs="Arial"/>
          <w:sz w:val="24"/>
          <w:szCs w:val="24"/>
          <w:highlight w:val="yellow"/>
        </w:rPr>
        <w:t>xxx</w:t>
      </w:r>
      <w:r w:rsidR="00F32632" w:rsidRPr="008032B5">
        <w:rPr>
          <w:rFonts w:ascii="Arial" w:eastAsia="Calibri" w:hAnsi="Arial" w:cs="Arial"/>
          <w:sz w:val="24"/>
          <w:szCs w:val="24"/>
        </w:rPr>
        <w:t xml:space="preserve"> surveys randomly selected between </w:t>
      </w:r>
      <w:r w:rsidRPr="008032B5">
        <w:rPr>
          <w:rFonts w:ascii="Arial" w:eastAsia="Calibri" w:hAnsi="Arial" w:cs="Arial"/>
          <w:sz w:val="24"/>
          <w:szCs w:val="24"/>
        </w:rPr>
        <w:t>2000 to 2016</w:t>
      </w:r>
      <w:r w:rsidR="00F32632" w:rsidRPr="008032B5">
        <w:rPr>
          <w:rFonts w:ascii="Arial" w:eastAsia="Calibri" w:hAnsi="Arial" w:cs="Arial"/>
          <w:sz w:val="24"/>
          <w:szCs w:val="24"/>
        </w:rPr>
        <w:t xml:space="preserve">. </w:t>
      </w:r>
      <w:r w:rsidRPr="008032B5">
        <w:rPr>
          <w:rFonts w:ascii="Arial" w:eastAsia="Calibri" w:hAnsi="Arial" w:cs="Arial"/>
          <w:sz w:val="24"/>
          <w:szCs w:val="24"/>
        </w:rPr>
        <w:t>T</w:t>
      </w:r>
      <w:r w:rsidR="00F32632" w:rsidRPr="008032B5">
        <w:rPr>
          <w:rFonts w:ascii="Arial" w:eastAsia="Calibri" w:hAnsi="Arial" w:cs="Arial"/>
          <w:sz w:val="24"/>
          <w:szCs w:val="24"/>
        </w:rPr>
        <w:t xml:space="preserve">he predictive performance of the model through the bias, the mean absolute error (MAE) and the correlation between the estimated and observed </w:t>
      </w:r>
      <w:r w:rsidR="00F32632" w:rsidRPr="008032B5">
        <w:rPr>
          <w:rFonts w:ascii="Arial" w:eastAsia="Calibri" w:hAnsi="Arial" w:cs="Arial"/>
          <w:i/>
          <w:sz w:val="24"/>
          <w:szCs w:val="24"/>
        </w:rPr>
        <w:t>Pf</w:t>
      </w:r>
      <w:r w:rsidR="00F32632" w:rsidRPr="008032B5">
        <w:rPr>
          <w:rFonts w:ascii="Arial" w:eastAsia="Calibri" w:hAnsi="Arial" w:cs="Arial"/>
          <w:sz w:val="24"/>
          <w:szCs w:val="24"/>
        </w:rPr>
        <w:t>PR</w:t>
      </w:r>
      <w:r w:rsidR="00F32632" w:rsidRPr="008032B5">
        <w:rPr>
          <w:rFonts w:ascii="Arial" w:eastAsia="Calibri" w:hAnsi="Arial" w:cs="Arial"/>
          <w:sz w:val="24"/>
          <w:szCs w:val="24"/>
          <w:vertAlign w:val="subscript"/>
        </w:rPr>
        <w:t>2-10</w:t>
      </w:r>
      <w:r w:rsidRPr="008032B5">
        <w:rPr>
          <w:rFonts w:ascii="Arial" w:eastAsia="Calibri" w:hAnsi="Arial" w:cs="Arial"/>
          <w:sz w:val="24"/>
          <w:szCs w:val="24"/>
        </w:rPr>
        <w:t xml:space="preserve"> were computed. </w:t>
      </w:r>
    </w:p>
    <w:p w:rsidR="00F32632" w:rsidRPr="008032B5" w:rsidRDefault="00F32632" w:rsidP="00FF712D">
      <w:pPr>
        <w:autoSpaceDE w:val="0"/>
        <w:autoSpaceDN w:val="0"/>
        <w:adjustRightInd w:val="0"/>
        <w:spacing w:after="0" w:line="240" w:lineRule="auto"/>
        <w:rPr>
          <w:rFonts w:ascii="Arial" w:hAnsi="Arial" w:cs="Arial"/>
          <w:sz w:val="24"/>
          <w:szCs w:val="24"/>
        </w:rPr>
      </w:pPr>
    </w:p>
    <w:p w:rsidR="00254346" w:rsidRPr="008032B5" w:rsidRDefault="00FC30A1" w:rsidP="00FF712D">
      <w:pPr>
        <w:autoSpaceDE w:val="0"/>
        <w:autoSpaceDN w:val="0"/>
        <w:adjustRightInd w:val="0"/>
        <w:spacing w:after="0" w:line="240" w:lineRule="auto"/>
        <w:rPr>
          <w:rFonts w:ascii="Arial" w:hAnsi="Arial" w:cs="Arial"/>
          <w:sz w:val="24"/>
          <w:szCs w:val="24"/>
        </w:rPr>
      </w:pPr>
      <w:r w:rsidRPr="008032B5">
        <w:rPr>
          <w:rFonts w:ascii="Arial" w:hAnsi="Arial" w:cs="Arial"/>
          <w:sz w:val="24"/>
          <w:szCs w:val="24"/>
          <w:highlight w:val="yellow"/>
        </w:rPr>
        <w:t>Results and figure</w:t>
      </w:r>
    </w:p>
    <w:p w:rsidR="00177348" w:rsidRPr="008032B5" w:rsidRDefault="00177348" w:rsidP="00FF712D">
      <w:pPr>
        <w:spacing w:after="0" w:line="240" w:lineRule="auto"/>
        <w:rPr>
          <w:rFonts w:ascii="Arial" w:eastAsia="Calibri" w:hAnsi="Arial" w:cs="Arial"/>
          <w:b/>
          <w:i/>
          <w:color w:val="000000" w:themeColor="text1"/>
          <w:kern w:val="24"/>
          <w:sz w:val="24"/>
          <w:szCs w:val="24"/>
          <w:lang w:val="en-GB"/>
        </w:rPr>
      </w:pPr>
      <w:bookmarkStart w:id="15" w:name="_Hlk500416705"/>
    </w:p>
    <w:p w:rsidR="00691160" w:rsidRPr="00AB2328" w:rsidRDefault="00EB0412" w:rsidP="00FF712D">
      <w:pPr>
        <w:pStyle w:val="Heading3"/>
        <w:rPr>
          <w:rFonts w:ascii="Arial" w:eastAsia="Calibri" w:hAnsi="Arial" w:cs="Arial"/>
          <w:i/>
          <w:sz w:val="24"/>
          <w:szCs w:val="24"/>
        </w:rPr>
      </w:pPr>
      <w:bookmarkStart w:id="16" w:name="_Toc507065997"/>
      <w:r w:rsidRPr="00AB2328">
        <w:rPr>
          <w:rFonts w:ascii="Arial" w:eastAsia="Calibri" w:hAnsi="Arial" w:cs="Arial"/>
          <w:i/>
          <w:sz w:val="24"/>
          <w:szCs w:val="24"/>
        </w:rPr>
        <w:t>3. Mapping associated special interest areas</w:t>
      </w:r>
      <w:bookmarkEnd w:id="15"/>
      <w:bookmarkEnd w:id="16"/>
    </w:p>
    <w:p w:rsidR="00725E9C" w:rsidRPr="008032B5" w:rsidRDefault="00691160" w:rsidP="00FF712D">
      <w:pPr>
        <w:autoSpaceDE w:val="0"/>
        <w:autoSpaceDN w:val="0"/>
        <w:adjustRightInd w:val="0"/>
        <w:spacing w:after="0" w:line="240" w:lineRule="auto"/>
        <w:rPr>
          <w:rFonts w:ascii="Arial" w:eastAsiaTheme="minorEastAsia" w:hAnsi="Arial" w:cs="Arial"/>
          <w:kern w:val="24"/>
          <w:sz w:val="24"/>
          <w:szCs w:val="24"/>
          <w:lang w:val="en-GB"/>
        </w:rPr>
      </w:pPr>
      <w:r w:rsidRPr="008032B5">
        <w:rPr>
          <w:rFonts w:ascii="Arial" w:hAnsi="Arial" w:cs="Arial"/>
          <w:sz w:val="24"/>
          <w:szCs w:val="24"/>
        </w:rPr>
        <w:t>Urban settings, notably Khartoum, internally displaced populations and large-scale irrigation schemes all feature prominently as unique strata in the NMSP 2011-2015 [</w:t>
      </w:r>
      <w:r w:rsidRPr="008032B5">
        <w:rPr>
          <w:rFonts w:ascii="Arial" w:eastAsiaTheme="minorEastAsia" w:hAnsi="Arial" w:cs="Arial"/>
          <w:kern w:val="24"/>
          <w:sz w:val="24"/>
          <w:szCs w:val="24"/>
          <w:lang w:val="en-GB"/>
        </w:rPr>
        <w:t xml:space="preserve">NMCP, </w:t>
      </w:r>
      <w:proofErr w:type="spellStart"/>
      <w:r w:rsidRPr="008032B5">
        <w:rPr>
          <w:rFonts w:ascii="Arial" w:eastAsiaTheme="minorEastAsia" w:hAnsi="Arial" w:cs="Arial"/>
          <w:kern w:val="24"/>
          <w:sz w:val="24"/>
          <w:szCs w:val="24"/>
          <w:lang w:val="en-GB"/>
        </w:rPr>
        <w:t>FMoH</w:t>
      </w:r>
      <w:proofErr w:type="spellEnd"/>
      <w:r w:rsidRPr="008032B5">
        <w:rPr>
          <w:rFonts w:ascii="Arial" w:eastAsiaTheme="minorEastAsia" w:hAnsi="Arial" w:cs="Arial"/>
          <w:kern w:val="24"/>
          <w:sz w:val="24"/>
          <w:szCs w:val="24"/>
          <w:lang w:val="en-GB"/>
        </w:rPr>
        <w:t xml:space="preserve">, 2010a]. </w:t>
      </w:r>
    </w:p>
    <w:p w:rsidR="00725E9C" w:rsidRPr="008032B5" w:rsidRDefault="00725E9C" w:rsidP="00FF712D">
      <w:pPr>
        <w:autoSpaceDE w:val="0"/>
        <w:autoSpaceDN w:val="0"/>
        <w:adjustRightInd w:val="0"/>
        <w:spacing w:after="0" w:line="240" w:lineRule="auto"/>
        <w:rPr>
          <w:rFonts w:ascii="Arial" w:eastAsiaTheme="minorEastAsia" w:hAnsi="Arial" w:cs="Arial"/>
          <w:kern w:val="24"/>
          <w:sz w:val="24"/>
          <w:szCs w:val="24"/>
          <w:lang w:val="en-GB"/>
        </w:rPr>
      </w:pPr>
    </w:p>
    <w:p w:rsidR="00725E9C" w:rsidRPr="008032B5" w:rsidRDefault="00691160" w:rsidP="00FF712D">
      <w:pPr>
        <w:autoSpaceDE w:val="0"/>
        <w:autoSpaceDN w:val="0"/>
        <w:adjustRightInd w:val="0"/>
        <w:spacing w:after="0" w:line="240" w:lineRule="auto"/>
        <w:rPr>
          <w:rFonts w:ascii="Arial" w:eastAsiaTheme="minorEastAsia" w:hAnsi="Arial" w:cs="Arial"/>
          <w:kern w:val="24"/>
          <w:sz w:val="24"/>
          <w:szCs w:val="24"/>
          <w:lang w:val="en-GB"/>
        </w:rPr>
      </w:pPr>
      <w:r w:rsidRPr="008032B5">
        <w:rPr>
          <w:rFonts w:ascii="Arial" w:eastAsiaTheme="minorEastAsia" w:hAnsi="Arial" w:cs="Arial"/>
          <w:kern w:val="24"/>
          <w:sz w:val="24"/>
          <w:szCs w:val="24"/>
          <w:lang w:val="en-GB"/>
        </w:rPr>
        <w:t xml:space="preserve">Urban centres of populations more than 50,000 people were identified using the major settlements provided by the online digital gazetteer </w:t>
      </w:r>
      <w:proofErr w:type="spellStart"/>
      <w:r w:rsidRPr="008032B5">
        <w:rPr>
          <w:rFonts w:ascii="Arial" w:eastAsiaTheme="minorEastAsia" w:hAnsi="Arial" w:cs="Arial"/>
          <w:kern w:val="24"/>
          <w:sz w:val="24"/>
          <w:szCs w:val="24"/>
          <w:lang w:val="en-GB"/>
        </w:rPr>
        <w:t>Geonames</w:t>
      </w:r>
      <w:proofErr w:type="spellEnd"/>
      <w:r w:rsidRPr="008032B5">
        <w:rPr>
          <w:rFonts w:ascii="Arial" w:eastAsiaTheme="minorEastAsia" w:hAnsi="Arial" w:cs="Arial"/>
          <w:kern w:val="24"/>
          <w:sz w:val="24"/>
          <w:szCs w:val="24"/>
          <w:lang w:val="en-GB"/>
        </w:rPr>
        <w:t xml:space="preserve"> [www.geonames.nga.mil/gns/]</w:t>
      </w:r>
      <w:r w:rsidR="00DF1F10" w:rsidRPr="008032B5">
        <w:rPr>
          <w:rFonts w:ascii="Arial" w:eastAsiaTheme="minorEastAsia" w:hAnsi="Arial" w:cs="Arial"/>
          <w:kern w:val="24"/>
          <w:sz w:val="24"/>
          <w:szCs w:val="24"/>
          <w:lang w:val="en-GB"/>
        </w:rPr>
        <w:t xml:space="preserve">, identifying </w:t>
      </w:r>
      <w:r w:rsidR="00725E9C" w:rsidRPr="008032B5">
        <w:rPr>
          <w:rFonts w:ascii="Arial" w:eastAsia="Calibri" w:hAnsi="Arial" w:cs="Arial"/>
          <w:color w:val="000000" w:themeColor="text1"/>
          <w:kern w:val="24"/>
          <w:sz w:val="24"/>
          <w:szCs w:val="24"/>
          <w:lang w:val="en-GB"/>
        </w:rPr>
        <w:t xml:space="preserve">33 urban centres (Figure </w:t>
      </w:r>
      <w:r w:rsidR="00725E9C" w:rsidRPr="008032B5">
        <w:rPr>
          <w:rFonts w:ascii="Arial" w:eastAsia="Calibri" w:hAnsi="Arial" w:cs="Arial"/>
          <w:color w:val="000000" w:themeColor="text1"/>
          <w:kern w:val="24"/>
          <w:sz w:val="24"/>
          <w:szCs w:val="24"/>
          <w:highlight w:val="yellow"/>
          <w:lang w:val="en-GB"/>
        </w:rPr>
        <w:t>x</w:t>
      </w:r>
      <w:r w:rsidR="00725E9C" w:rsidRPr="008032B5">
        <w:rPr>
          <w:rFonts w:ascii="Arial" w:eastAsia="Calibri" w:hAnsi="Arial" w:cs="Arial"/>
          <w:color w:val="000000" w:themeColor="text1"/>
          <w:kern w:val="24"/>
          <w:sz w:val="24"/>
          <w:szCs w:val="24"/>
          <w:lang w:val="en-GB"/>
        </w:rPr>
        <w:t xml:space="preserve">), including </w:t>
      </w:r>
      <w:r w:rsidR="00725E9C" w:rsidRPr="008032B5">
        <w:rPr>
          <w:rFonts w:ascii="Arial" w:eastAsiaTheme="minorEastAsia" w:hAnsi="Arial" w:cs="Arial"/>
          <w:color w:val="000000" w:themeColor="text1"/>
          <w:kern w:val="24"/>
          <w:sz w:val="24"/>
          <w:szCs w:val="24"/>
          <w:lang w:val="en-GB"/>
        </w:rPr>
        <w:t xml:space="preserve">the wider metropolitan area of Khartoum (including Omdurman) which has a combined population of </w:t>
      </w:r>
      <w:r w:rsidR="00725E9C" w:rsidRPr="008032B5">
        <w:rPr>
          <w:rFonts w:ascii="Arial" w:eastAsiaTheme="minorEastAsia" w:hAnsi="Arial" w:cs="Arial"/>
          <w:i/>
          <w:iCs/>
          <w:color w:val="000000" w:themeColor="text1"/>
          <w:kern w:val="24"/>
          <w:sz w:val="24"/>
          <w:szCs w:val="24"/>
          <w:lang w:val="en-GB"/>
        </w:rPr>
        <w:t>circa</w:t>
      </w:r>
      <w:r w:rsidR="00725E9C" w:rsidRPr="008032B5">
        <w:rPr>
          <w:rFonts w:ascii="Arial" w:eastAsiaTheme="minorEastAsia" w:hAnsi="Arial" w:cs="Arial"/>
          <w:color w:val="000000" w:themeColor="text1"/>
          <w:kern w:val="24"/>
          <w:sz w:val="24"/>
          <w:szCs w:val="24"/>
          <w:lang w:val="en-GB"/>
        </w:rPr>
        <w:t xml:space="preserve"> 5 million people, almost 15% of the total population [CBS &amp; SSCCSE, 2009]. With an urban growth rate ranging between 2.5-3%, it is estimated more that over 15.6 million people will live in urban areas in Sudan by 2020 [CBS, 2010; CBS, 2013; UN, 2014].</w:t>
      </w:r>
    </w:p>
    <w:p w:rsidR="00725E9C" w:rsidRPr="008032B5" w:rsidRDefault="00725E9C" w:rsidP="00FF712D">
      <w:pPr>
        <w:autoSpaceDE w:val="0"/>
        <w:autoSpaceDN w:val="0"/>
        <w:adjustRightInd w:val="0"/>
        <w:spacing w:after="0" w:line="240" w:lineRule="auto"/>
        <w:rPr>
          <w:rFonts w:ascii="Arial" w:eastAsiaTheme="minorEastAsia" w:hAnsi="Arial" w:cs="Arial"/>
          <w:kern w:val="24"/>
          <w:sz w:val="24"/>
          <w:szCs w:val="24"/>
          <w:lang w:val="en-GB"/>
        </w:rPr>
      </w:pPr>
    </w:p>
    <w:p w:rsidR="00725E9C" w:rsidRPr="008032B5" w:rsidRDefault="00725E9C" w:rsidP="00FF712D">
      <w:pPr>
        <w:autoSpaceDE w:val="0"/>
        <w:autoSpaceDN w:val="0"/>
        <w:adjustRightInd w:val="0"/>
        <w:spacing w:after="0" w:line="240" w:lineRule="auto"/>
        <w:rPr>
          <w:rFonts w:ascii="Arial" w:eastAsia="Calibri" w:hAnsi="Arial" w:cs="Arial"/>
          <w:color w:val="000000" w:themeColor="text1"/>
          <w:kern w:val="24"/>
          <w:sz w:val="24"/>
          <w:szCs w:val="24"/>
          <w:lang w:val="en-GB"/>
        </w:rPr>
      </w:pPr>
      <w:r w:rsidRPr="008032B5">
        <w:rPr>
          <w:rFonts w:ascii="Arial" w:eastAsia="Calibri" w:hAnsi="Arial" w:cs="Arial"/>
          <w:color w:val="000000" w:themeColor="text1"/>
          <w:kern w:val="24"/>
          <w:sz w:val="24"/>
          <w:szCs w:val="24"/>
          <w:lang w:val="en-GB"/>
        </w:rPr>
        <w:t xml:space="preserve">Using available information, Sudan hosts just over 0.7 million refugees displaced from neighbouring countries of South Sudan and Eritrea [UNHCR, 2015] and these are housed 34 major refugee settlements [UNOCHA, 2015] (Figure </w:t>
      </w:r>
      <w:r w:rsidRPr="008032B5">
        <w:rPr>
          <w:rFonts w:ascii="Arial" w:eastAsia="Calibri" w:hAnsi="Arial" w:cs="Arial"/>
          <w:color w:val="000000" w:themeColor="text1"/>
          <w:kern w:val="24"/>
          <w:sz w:val="24"/>
          <w:szCs w:val="24"/>
          <w:highlight w:val="yellow"/>
          <w:lang w:val="en-GB"/>
        </w:rPr>
        <w:t>x</w:t>
      </w:r>
      <w:r w:rsidRPr="008032B5">
        <w:rPr>
          <w:rFonts w:ascii="Arial" w:eastAsia="Calibri" w:hAnsi="Arial" w:cs="Arial"/>
          <w:color w:val="000000" w:themeColor="text1"/>
          <w:kern w:val="24"/>
          <w:sz w:val="24"/>
          <w:szCs w:val="24"/>
          <w:lang w:val="en-GB"/>
        </w:rPr>
        <w:t>). Over 3.1 million people were recorded as internally displaced persons (IDPs) in 2016 [UNOCHA, 2015; UNOCHA, 2016</w:t>
      </w:r>
      <w:r w:rsidR="000871D3" w:rsidRPr="008032B5">
        <w:rPr>
          <w:rFonts w:ascii="Arial" w:eastAsia="Calibri" w:hAnsi="Arial" w:cs="Arial"/>
          <w:color w:val="000000" w:themeColor="text1"/>
          <w:kern w:val="24"/>
          <w:sz w:val="24"/>
          <w:szCs w:val="24"/>
          <w:lang w:val="en-GB"/>
        </w:rPr>
        <w:t>b</w:t>
      </w:r>
      <w:r w:rsidRPr="008032B5">
        <w:rPr>
          <w:rFonts w:ascii="Arial" w:eastAsia="Calibri" w:hAnsi="Arial" w:cs="Arial"/>
          <w:color w:val="000000" w:themeColor="text1"/>
          <w:kern w:val="24"/>
          <w:sz w:val="24"/>
          <w:szCs w:val="24"/>
          <w:lang w:val="en-GB"/>
        </w:rPr>
        <w:t>]. The excel includes the reported location of 70 IDP camps in each locality but these are hard to visually present as they are fluid over time</w:t>
      </w:r>
    </w:p>
    <w:p w:rsidR="00725E9C" w:rsidRPr="008032B5" w:rsidRDefault="00725E9C" w:rsidP="00FF712D">
      <w:pPr>
        <w:autoSpaceDE w:val="0"/>
        <w:autoSpaceDN w:val="0"/>
        <w:adjustRightInd w:val="0"/>
        <w:spacing w:after="0" w:line="240" w:lineRule="auto"/>
        <w:rPr>
          <w:rFonts w:ascii="Arial" w:eastAsiaTheme="minorEastAsia" w:hAnsi="Arial" w:cs="Arial"/>
          <w:kern w:val="24"/>
          <w:sz w:val="24"/>
          <w:szCs w:val="24"/>
          <w:lang w:val="en-GB"/>
        </w:rPr>
      </w:pPr>
    </w:p>
    <w:p w:rsidR="00725E9C" w:rsidRPr="008032B5" w:rsidRDefault="00725E9C" w:rsidP="00FF712D">
      <w:pPr>
        <w:autoSpaceDE w:val="0"/>
        <w:autoSpaceDN w:val="0"/>
        <w:adjustRightInd w:val="0"/>
        <w:spacing w:after="0" w:line="240" w:lineRule="auto"/>
        <w:rPr>
          <w:rFonts w:ascii="Arial" w:eastAsiaTheme="minorEastAsia" w:hAnsi="Arial" w:cs="Arial"/>
          <w:bCs/>
          <w:kern w:val="24"/>
          <w:sz w:val="24"/>
          <w:szCs w:val="24"/>
        </w:rPr>
      </w:pPr>
      <w:r w:rsidRPr="008032B5">
        <w:rPr>
          <w:rFonts w:ascii="Arial" w:eastAsia="Calibri" w:hAnsi="Arial" w:cs="Arial"/>
          <w:color w:val="000000" w:themeColor="text1"/>
          <w:kern w:val="24"/>
          <w:sz w:val="24"/>
          <w:szCs w:val="24"/>
          <w:lang w:val="en-GB"/>
        </w:rPr>
        <w:t xml:space="preserve">Finally, the major irrigation/agricultural and elimination areas along the Nile, Blue Nile and White Nile and those located in </w:t>
      </w:r>
      <w:proofErr w:type="spellStart"/>
      <w:r w:rsidRPr="008032B5">
        <w:rPr>
          <w:rFonts w:ascii="Arial" w:eastAsia="Calibri" w:hAnsi="Arial" w:cs="Arial"/>
          <w:color w:val="000000" w:themeColor="text1"/>
          <w:kern w:val="24"/>
          <w:sz w:val="24"/>
          <w:szCs w:val="24"/>
          <w:lang w:val="en-GB"/>
        </w:rPr>
        <w:t>Kassala</w:t>
      </w:r>
      <w:proofErr w:type="spellEnd"/>
      <w:r w:rsidRPr="008032B5">
        <w:rPr>
          <w:rFonts w:ascii="Arial" w:eastAsia="Calibri" w:hAnsi="Arial" w:cs="Arial"/>
          <w:color w:val="000000" w:themeColor="text1"/>
          <w:kern w:val="24"/>
          <w:sz w:val="24"/>
          <w:szCs w:val="24"/>
          <w:lang w:val="en-GB"/>
        </w:rPr>
        <w:t xml:space="preserve"> Province are also shown in Figure </w:t>
      </w:r>
      <w:r w:rsidRPr="008032B5">
        <w:rPr>
          <w:rFonts w:ascii="Arial" w:eastAsia="Calibri" w:hAnsi="Arial" w:cs="Arial"/>
          <w:color w:val="000000" w:themeColor="text1"/>
          <w:kern w:val="24"/>
          <w:sz w:val="24"/>
          <w:szCs w:val="24"/>
          <w:highlight w:val="yellow"/>
          <w:lang w:val="en-GB"/>
        </w:rPr>
        <w:t>x</w:t>
      </w:r>
      <w:r w:rsidRPr="008032B5">
        <w:rPr>
          <w:rFonts w:ascii="Arial" w:eastAsia="Calibri" w:hAnsi="Arial" w:cs="Arial"/>
          <w:color w:val="000000" w:themeColor="text1"/>
          <w:kern w:val="24"/>
          <w:sz w:val="24"/>
          <w:szCs w:val="24"/>
          <w:lang w:val="en-GB"/>
        </w:rPr>
        <w:t xml:space="preserve">. </w:t>
      </w:r>
      <w:r w:rsidR="00691160" w:rsidRPr="008032B5">
        <w:rPr>
          <w:rFonts w:ascii="Arial" w:eastAsiaTheme="minorEastAsia" w:hAnsi="Arial" w:cs="Arial"/>
          <w:kern w:val="24"/>
          <w:sz w:val="24"/>
          <w:szCs w:val="24"/>
          <w:lang w:val="en-GB"/>
        </w:rPr>
        <w:t xml:space="preserve">Irrigation schemes included those listed in the NMSP 2011-2015, </w:t>
      </w:r>
      <w:r w:rsidR="00691160" w:rsidRPr="008032B5">
        <w:rPr>
          <w:rFonts w:ascii="Arial" w:eastAsiaTheme="minorEastAsia" w:hAnsi="Arial" w:cs="Arial"/>
          <w:bCs/>
          <w:kern w:val="24"/>
          <w:sz w:val="24"/>
          <w:szCs w:val="24"/>
        </w:rPr>
        <w:t xml:space="preserve">Gezira, </w:t>
      </w:r>
      <w:proofErr w:type="spellStart"/>
      <w:r w:rsidR="00691160" w:rsidRPr="008032B5">
        <w:rPr>
          <w:rFonts w:ascii="Arial" w:eastAsiaTheme="minorEastAsia" w:hAnsi="Arial" w:cs="Arial"/>
          <w:bCs/>
          <w:kern w:val="24"/>
          <w:sz w:val="24"/>
          <w:szCs w:val="24"/>
        </w:rPr>
        <w:t>Elrahad</w:t>
      </w:r>
      <w:proofErr w:type="spellEnd"/>
      <w:r w:rsidR="00691160" w:rsidRPr="008032B5">
        <w:rPr>
          <w:rFonts w:ascii="Arial" w:eastAsiaTheme="minorEastAsia" w:hAnsi="Arial" w:cs="Arial"/>
          <w:bCs/>
          <w:kern w:val="24"/>
          <w:sz w:val="24"/>
          <w:szCs w:val="24"/>
        </w:rPr>
        <w:t xml:space="preserve">, </w:t>
      </w:r>
      <w:proofErr w:type="spellStart"/>
      <w:r w:rsidR="00691160" w:rsidRPr="008032B5">
        <w:rPr>
          <w:rFonts w:ascii="Arial" w:eastAsiaTheme="minorEastAsia" w:hAnsi="Arial" w:cs="Arial"/>
          <w:bCs/>
          <w:kern w:val="24"/>
          <w:sz w:val="24"/>
          <w:szCs w:val="24"/>
        </w:rPr>
        <w:t>Kinana</w:t>
      </w:r>
      <w:proofErr w:type="spellEnd"/>
      <w:r w:rsidR="00691160" w:rsidRPr="008032B5">
        <w:rPr>
          <w:rFonts w:ascii="Arial" w:eastAsiaTheme="minorEastAsia" w:hAnsi="Arial" w:cs="Arial"/>
          <w:bCs/>
          <w:kern w:val="24"/>
          <w:sz w:val="24"/>
          <w:szCs w:val="24"/>
        </w:rPr>
        <w:t xml:space="preserve">, </w:t>
      </w:r>
      <w:proofErr w:type="spellStart"/>
      <w:r w:rsidR="00691160" w:rsidRPr="008032B5">
        <w:rPr>
          <w:rFonts w:ascii="Arial" w:eastAsiaTheme="minorEastAsia" w:hAnsi="Arial" w:cs="Arial"/>
          <w:bCs/>
          <w:kern w:val="24"/>
          <w:sz w:val="24"/>
          <w:szCs w:val="24"/>
        </w:rPr>
        <w:t>Asalia</w:t>
      </w:r>
      <w:proofErr w:type="spellEnd"/>
      <w:r w:rsidR="00691160" w:rsidRPr="008032B5">
        <w:rPr>
          <w:rFonts w:ascii="Arial" w:eastAsiaTheme="minorEastAsia" w:hAnsi="Arial" w:cs="Arial"/>
          <w:bCs/>
          <w:kern w:val="24"/>
          <w:sz w:val="24"/>
          <w:szCs w:val="24"/>
        </w:rPr>
        <w:t xml:space="preserve">, West </w:t>
      </w:r>
      <w:proofErr w:type="spellStart"/>
      <w:r w:rsidR="00691160" w:rsidRPr="008032B5">
        <w:rPr>
          <w:rFonts w:ascii="Arial" w:eastAsiaTheme="minorEastAsia" w:hAnsi="Arial" w:cs="Arial"/>
          <w:bCs/>
          <w:kern w:val="24"/>
          <w:sz w:val="24"/>
          <w:szCs w:val="24"/>
        </w:rPr>
        <w:t>Sinnar</w:t>
      </w:r>
      <w:proofErr w:type="spellEnd"/>
      <w:r w:rsidR="00691160" w:rsidRPr="008032B5">
        <w:rPr>
          <w:rFonts w:ascii="Arial" w:eastAsiaTheme="minorEastAsia" w:hAnsi="Arial" w:cs="Arial"/>
          <w:bCs/>
          <w:kern w:val="24"/>
          <w:sz w:val="24"/>
          <w:szCs w:val="24"/>
        </w:rPr>
        <w:t xml:space="preserve">, New </w:t>
      </w:r>
      <w:proofErr w:type="spellStart"/>
      <w:r w:rsidR="00691160" w:rsidRPr="008032B5">
        <w:rPr>
          <w:rFonts w:ascii="Arial" w:eastAsiaTheme="minorEastAsia" w:hAnsi="Arial" w:cs="Arial"/>
          <w:bCs/>
          <w:kern w:val="24"/>
          <w:sz w:val="24"/>
          <w:szCs w:val="24"/>
        </w:rPr>
        <w:t>Halafa</w:t>
      </w:r>
      <w:proofErr w:type="spellEnd"/>
      <w:r w:rsidR="00691160" w:rsidRPr="008032B5">
        <w:rPr>
          <w:rFonts w:ascii="Arial" w:eastAsiaTheme="minorEastAsia" w:hAnsi="Arial" w:cs="Arial"/>
          <w:bCs/>
          <w:kern w:val="24"/>
          <w:sz w:val="24"/>
          <w:szCs w:val="24"/>
        </w:rPr>
        <w:t xml:space="preserve"> &amp; </w:t>
      </w:r>
      <w:proofErr w:type="spellStart"/>
      <w:r w:rsidR="00691160" w:rsidRPr="008032B5">
        <w:rPr>
          <w:rFonts w:ascii="Arial" w:eastAsiaTheme="minorEastAsia" w:hAnsi="Arial" w:cs="Arial"/>
          <w:bCs/>
          <w:kern w:val="24"/>
          <w:sz w:val="24"/>
          <w:szCs w:val="24"/>
        </w:rPr>
        <w:t>Elzidab</w:t>
      </w:r>
      <w:proofErr w:type="spellEnd"/>
      <w:r w:rsidR="00691160" w:rsidRPr="008032B5">
        <w:rPr>
          <w:rFonts w:ascii="Arial" w:eastAsiaTheme="minorEastAsia" w:hAnsi="Arial" w:cs="Arial"/>
          <w:bCs/>
          <w:kern w:val="24"/>
          <w:sz w:val="24"/>
          <w:szCs w:val="24"/>
        </w:rPr>
        <w:t xml:space="preserve">, </w:t>
      </w:r>
      <w:proofErr w:type="spellStart"/>
      <w:proofErr w:type="gramStart"/>
      <w:r w:rsidR="00691160" w:rsidRPr="008032B5">
        <w:rPr>
          <w:rFonts w:ascii="Arial" w:eastAsiaTheme="minorEastAsia" w:hAnsi="Arial" w:cs="Arial"/>
          <w:bCs/>
          <w:kern w:val="24"/>
          <w:sz w:val="24"/>
          <w:szCs w:val="24"/>
        </w:rPr>
        <w:t>Suki,Khashm</w:t>
      </w:r>
      <w:proofErr w:type="spellEnd"/>
      <w:proofErr w:type="gramEnd"/>
      <w:r w:rsidR="00691160" w:rsidRPr="008032B5">
        <w:rPr>
          <w:rFonts w:ascii="Arial" w:eastAsiaTheme="minorEastAsia" w:hAnsi="Arial" w:cs="Arial"/>
          <w:bCs/>
          <w:kern w:val="24"/>
          <w:sz w:val="24"/>
          <w:szCs w:val="24"/>
        </w:rPr>
        <w:t xml:space="preserve"> (</w:t>
      </w:r>
      <w:proofErr w:type="spellStart"/>
      <w:r w:rsidR="00691160" w:rsidRPr="008032B5">
        <w:rPr>
          <w:rFonts w:ascii="Arial" w:eastAsiaTheme="minorEastAsia" w:hAnsi="Arial" w:cs="Arial"/>
          <w:bCs/>
          <w:kern w:val="24"/>
          <w:sz w:val="24"/>
          <w:szCs w:val="24"/>
        </w:rPr>
        <w:t>Elgerba</w:t>
      </w:r>
      <w:proofErr w:type="spellEnd"/>
      <w:r w:rsidR="00691160" w:rsidRPr="008032B5">
        <w:rPr>
          <w:rFonts w:ascii="Arial" w:eastAsiaTheme="minorEastAsia" w:hAnsi="Arial" w:cs="Arial"/>
          <w:bCs/>
          <w:kern w:val="24"/>
          <w:sz w:val="24"/>
          <w:szCs w:val="24"/>
        </w:rPr>
        <w:t xml:space="preserve">). </w:t>
      </w:r>
      <w:bookmarkStart w:id="17" w:name="_Hlk500328108"/>
    </w:p>
    <w:p w:rsidR="00725E9C" w:rsidRPr="008032B5" w:rsidRDefault="00725E9C" w:rsidP="00FF712D">
      <w:pPr>
        <w:autoSpaceDE w:val="0"/>
        <w:autoSpaceDN w:val="0"/>
        <w:adjustRightInd w:val="0"/>
        <w:spacing w:after="0" w:line="240" w:lineRule="auto"/>
        <w:rPr>
          <w:rFonts w:ascii="Arial" w:eastAsiaTheme="minorEastAsia" w:hAnsi="Arial" w:cs="Arial"/>
          <w:bCs/>
          <w:kern w:val="24"/>
          <w:sz w:val="24"/>
          <w:szCs w:val="24"/>
        </w:rPr>
      </w:pPr>
    </w:p>
    <w:p w:rsidR="00EB0412" w:rsidRPr="008032B5" w:rsidRDefault="00691160" w:rsidP="00FF712D">
      <w:pPr>
        <w:autoSpaceDE w:val="0"/>
        <w:autoSpaceDN w:val="0"/>
        <w:adjustRightInd w:val="0"/>
        <w:spacing w:after="0" w:line="240" w:lineRule="auto"/>
        <w:rPr>
          <w:rFonts w:ascii="Arial" w:eastAsia="Calibri" w:hAnsi="Arial" w:cs="Arial"/>
          <w:color w:val="000000" w:themeColor="text1"/>
          <w:kern w:val="24"/>
          <w:sz w:val="24"/>
          <w:szCs w:val="24"/>
          <w:lang w:val="en-GB"/>
        </w:rPr>
      </w:pPr>
      <w:r w:rsidRPr="008032B5">
        <w:rPr>
          <w:rFonts w:ascii="Arial" w:eastAsiaTheme="minorEastAsia" w:hAnsi="Arial" w:cs="Arial"/>
          <w:kern w:val="24"/>
          <w:sz w:val="24"/>
          <w:szCs w:val="24"/>
          <w:lang w:val="en-GB"/>
        </w:rPr>
        <w:lastRenderedPageBreak/>
        <w:t xml:space="preserve">The spatial extents of urban and refugee settlements and irrigated areas were digitized using online visualization in Google Earth and saved as shapefiles in </w:t>
      </w:r>
      <w:r w:rsidRPr="008032B5">
        <w:rPr>
          <w:rFonts w:ascii="Arial" w:hAnsi="Arial" w:cs="Arial"/>
          <w:sz w:val="24"/>
          <w:szCs w:val="24"/>
        </w:rPr>
        <w:t>ArcGIS software version 10.5 (ESRI, Redlands, CA</w:t>
      </w:r>
      <w:r w:rsidR="00725E9C" w:rsidRPr="008032B5">
        <w:rPr>
          <w:rFonts w:ascii="Arial" w:hAnsi="Arial" w:cs="Arial"/>
          <w:sz w:val="24"/>
          <w:szCs w:val="24"/>
        </w:rPr>
        <w:t xml:space="preserve">) and are </w:t>
      </w:r>
      <w:bookmarkEnd w:id="17"/>
      <w:r w:rsidR="00931460" w:rsidRPr="008032B5">
        <w:rPr>
          <w:rFonts w:ascii="Arial" w:eastAsia="Calibri" w:hAnsi="Arial" w:cs="Arial"/>
          <w:color w:val="000000" w:themeColor="text1"/>
          <w:kern w:val="24"/>
          <w:sz w:val="24"/>
          <w:szCs w:val="24"/>
          <w:lang w:val="en-GB"/>
        </w:rPr>
        <w:t>all aligned to localities they are spatially aligned to in the accompanying excel</w:t>
      </w:r>
      <w:r w:rsidR="004F15ED" w:rsidRPr="008032B5">
        <w:rPr>
          <w:rFonts w:ascii="Arial" w:eastAsia="Calibri" w:hAnsi="Arial" w:cs="Arial"/>
          <w:color w:val="000000" w:themeColor="text1"/>
          <w:kern w:val="24"/>
          <w:sz w:val="24"/>
          <w:szCs w:val="24"/>
          <w:lang w:val="en-GB"/>
        </w:rPr>
        <w:t xml:space="preserve">; shapefiles for each of the digitized margins are also provided with this report. </w:t>
      </w:r>
    </w:p>
    <w:p w:rsidR="00931460" w:rsidRPr="008032B5" w:rsidRDefault="00931460" w:rsidP="00FF712D">
      <w:pPr>
        <w:spacing w:after="0" w:line="240" w:lineRule="auto"/>
        <w:rPr>
          <w:rFonts w:ascii="Arial" w:eastAsia="Calibri" w:hAnsi="Arial" w:cs="Arial"/>
          <w:color w:val="000000" w:themeColor="text1"/>
          <w:kern w:val="24"/>
          <w:sz w:val="24"/>
          <w:szCs w:val="24"/>
          <w:lang w:val="en-GB"/>
        </w:rPr>
      </w:pPr>
    </w:p>
    <w:p w:rsidR="00DF6DAE" w:rsidRPr="008032B5" w:rsidRDefault="00DF6DAE" w:rsidP="00FF712D">
      <w:pPr>
        <w:spacing w:after="0" w:line="240" w:lineRule="auto"/>
        <w:rPr>
          <w:rFonts w:ascii="Arial" w:eastAsia="Calibri" w:hAnsi="Arial" w:cs="Arial"/>
          <w:color w:val="000000" w:themeColor="text1"/>
          <w:kern w:val="24"/>
          <w:sz w:val="24"/>
          <w:szCs w:val="24"/>
          <w:lang w:val="en-GB"/>
        </w:rPr>
      </w:pPr>
    </w:p>
    <w:p w:rsidR="00931460" w:rsidRPr="00AB2328" w:rsidRDefault="00931460" w:rsidP="00FF712D">
      <w:pPr>
        <w:spacing w:after="0" w:line="240" w:lineRule="auto"/>
        <w:rPr>
          <w:rFonts w:ascii="Arial" w:eastAsia="Calibri" w:hAnsi="Arial" w:cs="Arial"/>
          <w:color w:val="000000" w:themeColor="text1"/>
          <w:kern w:val="24"/>
          <w:szCs w:val="24"/>
          <w:lang w:val="en-GB"/>
        </w:rPr>
      </w:pPr>
      <w:r w:rsidRPr="00AB2328">
        <w:rPr>
          <w:rFonts w:ascii="Arial" w:eastAsia="Calibri" w:hAnsi="Arial" w:cs="Arial"/>
          <w:color w:val="000000" w:themeColor="text1"/>
          <w:kern w:val="24"/>
          <w:szCs w:val="24"/>
          <w:lang w:val="en-GB"/>
        </w:rPr>
        <w:t xml:space="preserve">Figure </w:t>
      </w:r>
      <w:r w:rsidRPr="00AB2328">
        <w:rPr>
          <w:rFonts w:ascii="Arial" w:eastAsia="Calibri" w:hAnsi="Arial" w:cs="Arial"/>
          <w:color w:val="000000" w:themeColor="text1"/>
          <w:kern w:val="24"/>
          <w:szCs w:val="24"/>
          <w:highlight w:val="yellow"/>
          <w:lang w:val="en-GB"/>
        </w:rPr>
        <w:t>x</w:t>
      </w:r>
      <w:r w:rsidRPr="00AB2328">
        <w:rPr>
          <w:rFonts w:ascii="Arial" w:eastAsia="Calibri" w:hAnsi="Arial" w:cs="Arial"/>
          <w:color w:val="000000" w:themeColor="text1"/>
          <w:kern w:val="24"/>
          <w:szCs w:val="24"/>
          <w:lang w:val="en-GB"/>
        </w:rPr>
        <w:t>: Special interest areas for malaria control and elimination</w:t>
      </w:r>
    </w:p>
    <w:p w:rsidR="00694837" w:rsidRPr="008032B5" w:rsidRDefault="00694837" w:rsidP="00FF712D">
      <w:pPr>
        <w:spacing w:after="0" w:line="240" w:lineRule="auto"/>
        <w:rPr>
          <w:rFonts w:ascii="Arial" w:eastAsia="Calibri" w:hAnsi="Arial" w:cs="Arial"/>
          <w:color w:val="000000" w:themeColor="text1"/>
          <w:kern w:val="24"/>
          <w:sz w:val="24"/>
          <w:szCs w:val="24"/>
          <w:lang w:val="en-GB"/>
        </w:rPr>
      </w:pPr>
    </w:p>
    <w:p w:rsidR="00DA002B" w:rsidRPr="00DA002B" w:rsidRDefault="007C33BF" w:rsidP="001114D8">
      <w:pPr>
        <w:spacing w:after="0" w:line="360" w:lineRule="auto"/>
        <w:jc w:val="center"/>
        <w:rPr>
          <w:rFonts w:ascii="Arial" w:eastAsia="Calibri" w:hAnsi="Arial" w:cs="Arial"/>
          <w:color w:val="000000" w:themeColor="text1"/>
          <w:kern w:val="24"/>
          <w:sz w:val="24"/>
          <w:szCs w:val="24"/>
          <w:lang w:val="en-GB"/>
        </w:rPr>
      </w:pPr>
      <w:r w:rsidRPr="008032B5">
        <w:rPr>
          <w:rFonts w:ascii="Arial" w:eastAsia="Calibri" w:hAnsi="Arial" w:cs="Arial"/>
          <w:noProof/>
          <w:color w:val="000000" w:themeColor="text1"/>
          <w:kern w:val="24"/>
          <w:sz w:val="24"/>
          <w:szCs w:val="24"/>
          <w:lang w:val="en-GB" w:eastAsia="en-GB"/>
        </w:rPr>
        <w:drawing>
          <wp:inline distT="0" distB="0" distL="0" distR="0">
            <wp:extent cx="4912963" cy="4245827"/>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dan Urban extents. irrigation schemes &amp; Refugee camps Map (07121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51647" cy="4279258"/>
                    </a:xfrm>
                    <a:prstGeom prst="rect">
                      <a:avLst/>
                    </a:prstGeom>
                  </pic:spPr>
                </pic:pic>
              </a:graphicData>
            </a:graphic>
          </wp:inline>
        </w:drawing>
      </w:r>
      <w:bookmarkStart w:id="18" w:name="_Hlk500416719"/>
      <w:bookmarkStart w:id="19" w:name="_Toc507065998"/>
    </w:p>
    <w:p w:rsidR="00DA002B" w:rsidRDefault="00DA002B" w:rsidP="00FF712D">
      <w:pPr>
        <w:pStyle w:val="Heading1"/>
        <w:ind w:left="1440" w:firstLine="720"/>
        <w:rPr>
          <w:rFonts w:ascii="Arial" w:eastAsia="Calibri" w:hAnsi="Arial" w:cs="Arial"/>
          <w:b/>
          <w:bCs/>
          <w:color w:val="auto"/>
          <w:sz w:val="24"/>
          <w:szCs w:val="24"/>
          <w:lang w:val="en-GB" w:eastAsia="en-GB"/>
        </w:rPr>
      </w:pPr>
    </w:p>
    <w:p w:rsidR="00DA002B" w:rsidRDefault="00DA002B" w:rsidP="00FF712D">
      <w:pPr>
        <w:pStyle w:val="Heading1"/>
        <w:ind w:left="1440" w:firstLine="720"/>
        <w:rPr>
          <w:rFonts w:ascii="Arial" w:eastAsia="Calibri" w:hAnsi="Arial" w:cs="Arial"/>
          <w:b/>
          <w:bCs/>
          <w:color w:val="auto"/>
          <w:sz w:val="24"/>
          <w:szCs w:val="24"/>
          <w:lang w:val="en-GB" w:eastAsia="en-GB"/>
        </w:rPr>
      </w:pPr>
    </w:p>
    <w:p w:rsidR="00DA002B" w:rsidRDefault="00DA002B" w:rsidP="00FF712D">
      <w:pPr>
        <w:pStyle w:val="Heading1"/>
        <w:ind w:left="1440" w:firstLine="720"/>
        <w:rPr>
          <w:rFonts w:ascii="Arial" w:eastAsia="Calibri" w:hAnsi="Arial" w:cs="Arial"/>
          <w:b/>
          <w:bCs/>
          <w:color w:val="auto"/>
          <w:sz w:val="24"/>
          <w:szCs w:val="24"/>
          <w:lang w:val="en-GB" w:eastAsia="en-GB"/>
        </w:rPr>
      </w:pPr>
    </w:p>
    <w:p w:rsidR="00DA002B" w:rsidRDefault="00DA002B" w:rsidP="00FF712D">
      <w:pPr>
        <w:pStyle w:val="Heading1"/>
        <w:ind w:left="1440" w:firstLine="720"/>
        <w:rPr>
          <w:rFonts w:ascii="Arial" w:eastAsia="Calibri" w:hAnsi="Arial" w:cs="Arial"/>
          <w:b/>
          <w:bCs/>
          <w:color w:val="auto"/>
          <w:sz w:val="24"/>
          <w:szCs w:val="24"/>
          <w:lang w:val="en-GB" w:eastAsia="en-GB"/>
        </w:rPr>
      </w:pPr>
    </w:p>
    <w:p w:rsidR="00DA002B" w:rsidRDefault="00DA002B" w:rsidP="00FF712D">
      <w:pPr>
        <w:pStyle w:val="Heading1"/>
        <w:ind w:left="1440" w:firstLine="720"/>
        <w:rPr>
          <w:rFonts w:ascii="Arial" w:eastAsia="Calibri" w:hAnsi="Arial" w:cs="Arial"/>
          <w:b/>
          <w:bCs/>
          <w:color w:val="auto"/>
          <w:sz w:val="24"/>
          <w:szCs w:val="24"/>
          <w:lang w:val="en-GB" w:eastAsia="en-GB"/>
        </w:rPr>
      </w:pPr>
    </w:p>
    <w:p w:rsidR="006756E2" w:rsidRPr="00DA002B" w:rsidRDefault="006756E2" w:rsidP="00FF712D">
      <w:pPr>
        <w:pStyle w:val="NormalWeb"/>
        <w:spacing w:before="0" w:beforeAutospacing="0" w:after="0" w:afterAutospacing="0"/>
        <w:rPr>
          <w:rFonts w:ascii="Arial" w:eastAsia="Calibri" w:hAnsi="Arial" w:cs="Arial"/>
          <w:b/>
          <w:bCs/>
          <w:lang w:val="en-GB" w:eastAsia="en-GB"/>
        </w:rPr>
      </w:pPr>
      <w:bookmarkStart w:id="20" w:name="_GoBack"/>
      <w:bookmarkEnd w:id="18"/>
      <w:bookmarkEnd w:id="19"/>
      <w:bookmarkEnd w:id="20"/>
    </w:p>
    <w:p w:rsidR="00DA002B" w:rsidRPr="00DA002B" w:rsidRDefault="00DA002B" w:rsidP="00FF712D">
      <w:pPr>
        <w:pStyle w:val="Heading1"/>
        <w:ind w:left="1440" w:firstLine="720"/>
        <w:rPr>
          <w:rFonts w:ascii="Arial" w:eastAsia="Calibri" w:hAnsi="Arial" w:cs="Arial"/>
          <w:b/>
          <w:bCs/>
          <w:color w:val="auto"/>
          <w:sz w:val="24"/>
          <w:szCs w:val="24"/>
          <w:lang w:val="en-GB" w:eastAsia="en-GB"/>
        </w:rPr>
      </w:pPr>
      <w:bookmarkStart w:id="21" w:name="_Toc507065999"/>
      <w:bookmarkStart w:id="22" w:name="_Hlk500416778"/>
      <w:r w:rsidRPr="00DA002B">
        <w:rPr>
          <w:rFonts w:ascii="Arial" w:eastAsia="Calibri" w:hAnsi="Arial" w:cs="Arial"/>
          <w:b/>
          <w:bCs/>
          <w:color w:val="auto"/>
          <w:sz w:val="24"/>
          <w:szCs w:val="24"/>
          <w:lang w:val="en-GB" w:eastAsia="en-GB"/>
        </w:rPr>
        <w:lastRenderedPageBreak/>
        <w:t>4. Discussion and recommendations (</w:t>
      </w:r>
      <w:r w:rsidRPr="00376A5D">
        <w:rPr>
          <w:rFonts w:ascii="Arial" w:eastAsia="Calibri" w:hAnsi="Arial" w:cs="Arial"/>
          <w:b/>
          <w:bCs/>
          <w:color w:val="auto"/>
          <w:sz w:val="24"/>
          <w:szCs w:val="24"/>
          <w:highlight w:val="yellow"/>
          <w:lang w:val="en-GB" w:eastAsia="en-GB"/>
        </w:rPr>
        <w:t>draft notes</w:t>
      </w:r>
      <w:r w:rsidRPr="00DA002B">
        <w:rPr>
          <w:rFonts w:ascii="Arial" w:eastAsia="Calibri" w:hAnsi="Arial" w:cs="Arial"/>
          <w:b/>
          <w:bCs/>
          <w:color w:val="auto"/>
          <w:sz w:val="24"/>
          <w:szCs w:val="24"/>
          <w:lang w:val="en-GB" w:eastAsia="en-GB"/>
        </w:rPr>
        <w:t>)</w:t>
      </w:r>
    </w:p>
    <w:p w:rsidR="00DA002B" w:rsidRDefault="00DA002B" w:rsidP="00FF712D">
      <w:pPr>
        <w:pStyle w:val="Heading2"/>
        <w:rPr>
          <w:rFonts w:ascii="Arial" w:eastAsia="Calibri" w:hAnsi="Arial" w:cs="Arial"/>
          <w:b/>
          <w:bCs/>
          <w:color w:val="auto"/>
          <w:sz w:val="24"/>
          <w:szCs w:val="24"/>
          <w:lang w:val="en-GB" w:eastAsia="en-GB"/>
        </w:rPr>
      </w:pPr>
    </w:p>
    <w:p w:rsidR="00D54E15" w:rsidRPr="00DA002B" w:rsidRDefault="00D54E15" w:rsidP="00FF712D">
      <w:pPr>
        <w:pStyle w:val="Heading2"/>
        <w:rPr>
          <w:rFonts w:ascii="Arial" w:eastAsia="Calibri" w:hAnsi="Arial" w:cs="Arial"/>
          <w:b/>
          <w:bCs/>
          <w:color w:val="auto"/>
          <w:sz w:val="24"/>
          <w:szCs w:val="24"/>
          <w:lang w:val="en-GB" w:eastAsia="en-GB"/>
        </w:rPr>
      </w:pPr>
      <w:r w:rsidRPr="00DA002B">
        <w:rPr>
          <w:rFonts w:ascii="Arial" w:eastAsia="Calibri" w:hAnsi="Arial" w:cs="Arial"/>
          <w:b/>
          <w:bCs/>
          <w:color w:val="auto"/>
          <w:sz w:val="24"/>
          <w:szCs w:val="24"/>
          <w:lang w:val="en-GB" w:eastAsia="en-GB"/>
        </w:rPr>
        <w:t>4.1 Overview of findings</w:t>
      </w:r>
      <w:bookmarkEnd w:id="21"/>
      <w:r w:rsidRPr="00DA002B">
        <w:rPr>
          <w:rFonts w:ascii="Arial" w:eastAsia="Calibri" w:hAnsi="Arial" w:cs="Arial"/>
          <w:b/>
          <w:bCs/>
          <w:color w:val="auto"/>
          <w:sz w:val="24"/>
          <w:szCs w:val="24"/>
          <w:lang w:val="en-GB" w:eastAsia="en-GB"/>
        </w:rPr>
        <w:t xml:space="preserve"> </w:t>
      </w:r>
    </w:p>
    <w:bookmarkEnd w:id="22"/>
    <w:p w:rsidR="00725E9C" w:rsidRPr="008032B5" w:rsidRDefault="00725E9C" w:rsidP="00FF712D">
      <w:pPr>
        <w:pStyle w:val="NormalWeb"/>
        <w:spacing w:before="0" w:beforeAutospacing="0" w:after="0" w:afterAutospacing="0"/>
        <w:rPr>
          <w:rFonts w:ascii="Arial" w:eastAsiaTheme="minorEastAsia" w:hAnsi="Arial" w:cs="Arial"/>
          <w:color w:val="000000" w:themeColor="text1"/>
          <w:kern w:val="24"/>
          <w:lang w:val="en-GB"/>
        </w:rPr>
      </w:pPr>
    </w:p>
    <w:p w:rsidR="002540D8" w:rsidRPr="008032B5" w:rsidRDefault="002540D8" w:rsidP="00FF712D">
      <w:pPr>
        <w:autoSpaceDE w:val="0"/>
        <w:autoSpaceDN w:val="0"/>
        <w:adjustRightInd w:val="0"/>
        <w:spacing w:after="0" w:line="240" w:lineRule="auto"/>
        <w:rPr>
          <w:rFonts w:ascii="Arial" w:hAnsi="Arial" w:cs="Arial"/>
          <w:sz w:val="24"/>
          <w:szCs w:val="24"/>
        </w:rPr>
      </w:pPr>
      <w:r w:rsidRPr="008032B5">
        <w:rPr>
          <w:rFonts w:ascii="Arial" w:hAnsi="Arial" w:cs="Arial"/>
          <w:sz w:val="24"/>
          <w:szCs w:val="24"/>
        </w:rPr>
        <w:t xml:space="preserve">This process </w:t>
      </w:r>
      <w:r w:rsidR="00725E9C" w:rsidRPr="008032B5">
        <w:rPr>
          <w:rFonts w:ascii="Arial" w:hAnsi="Arial" w:cs="Arial"/>
          <w:sz w:val="24"/>
          <w:szCs w:val="24"/>
        </w:rPr>
        <w:t xml:space="preserve">to model malaria prevalence in this report is </w:t>
      </w:r>
      <w:r w:rsidRPr="008032B5">
        <w:rPr>
          <w:rFonts w:ascii="Arial" w:hAnsi="Arial" w:cs="Arial"/>
          <w:sz w:val="24"/>
          <w:szCs w:val="24"/>
        </w:rPr>
        <w:t xml:space="preserve">different to previous spatial malaria modelling exercises for Sudan, which used a Bayesian point-process model using a variety of environmental covariates (rainfall, urbanization and remotely sensed vegetation indices) to assist in predictions at </w:t>
      </w:r>
      <w:proofErr w:type="spellStart"/>
      <w:r w:rsidRPr="008032B5">
        <w:rPr>
          <w:rFonts w:ascii="Arial" w:hAnsi="Arial" w:cs="Arial"/>
          <w:sz w:val="24"/>
          <w:szCs w:val="24"/>
        </w:rPr>
        <w:t>unsampled</w:t>
      </w:r>
      <w:proofErr w:type="spellEnd"/>
      <w:r w:rsidRPr="008032B5">
        <w:rPr>
          <w:rFonts w:ascii="Arial" w:hAnsi="Arial" w:cs="Arial"/>
          <w:sz w:val="24"/>
          <w:szCs w:val="24"/>
        </w:rPr>
        <w:t xml:space="preserve"> locations, trained by data from </w:t>
      </w:r>
      <w:r w:rsidRPr="008032B5">
        <w:rPr>
          <w:rFonts w:ascii="Arial" w:eastAsiaTheme="minorEastAsia" w:hAnsi="Arial" w:cs="Arial"/>
          <w:color w:val="000000" w:themeColor="text1"/>
          <w:kern w:val="24"/>
          <w:sz w:val="24"/>
          <w:szCs w:val="24"/>
          <w:lang w:val="en-GB"/>
        </w:rPr>
        <w:t>2,604 surveys at 913 unique locations sampled between 2000 and 2012</w:t>
      </w:r>
      <w:r w:rsidRPr="008032B5">
        <w:rPr>
          <w:rFonts w:ascii="Arial" w:hAnsi="Arial" w:cs="Arial"/>
          <w:sz w:val="24"/>
          <w:szCs w:val="24"/>
        </w:rPr>
        <w:t xml:space="preserve"> [Noor et al., 2012], where models required three weeks to run using cloud computing facilities. </w:t>
      </w:r>
    </w:p>
    <w:p w:rsidR="00691160" w:rsidRPr="008032B5" w:rsidRDefault="00691160" w:rsidP="00FF712D">
      <w:pPr>
        <w:autoSpaceDE w:val="0"/>
        <w:autoSpaceDN w:val="0"/>
        <w:adjustRightInd w:val="0"/>
        <w:spacing w:after="0" w:line="240" w:lineRule="auto"/>
        <w:rPr>
          <w:rFonts w:ascii="Arial" w:hAnsi="Arial" w:cs="Arial"/>
          <w:sz w:val="24"/>
          <w:szCs w:val="24"/>
        </w:rPr>
      </w:pPr>
    </w:p>
    <w:p w:rsidR="00475EE7" w:rsidRPr="008032B5" w:rsidRDefault="00725E9C" w:rsidP="00FF712D">
      <w:pPr>
        <w:autoSpaceDE w:val="0"/>
        <w:autoSpaceDN w:val="0"/>
        <w:adjustRightInd w:val="0"/>
        <w:spacing w:after="0" w:line="240" w:lineRule="auto"/>
        <w:rPr>
          <w:rFonts w:ascii="Arial" w:hAnsi="Arial" w:cs="Arial"/>
          <w:sz w:val="24"/>
          <w:szCs w:val="24"/>
        </w:rPr>
      </w:pPr>
      <w:r w:rsidRPr="008032B5">
        <w:rPr>
          <w:rFonts w:ascii="Arial" w:hAnsi="Arial" w:cs="Arial"/>
          <w:sz w:val="24"/>
          <w:szCs w:val="24"/>
        </w:rPr>
        <w:t xml:space="preserve">The model architecture used in this report is simpler, does not require large computing resources, and while the mathematics remains complex, this is being developed into a </w:t>
      </w:r>
      <w:r w:rsidR="00475EE7" w:rsidRPr="008032B5">
        <w:rPr>
          <w:rFonts w:ascii="Arial" w:hAnsi="Arial" w:cs="Arial"/>
          <w:sz w:val="24"/>
          <w:szCs w:val="24"/>
        </w:rPr>
        <w:t>user-friendly</w:t>
      </w:r>
      <w:r w:rsidRPr="008032B5">
        <w:rPr>
          <w:rFonts w:ascii="Arial" w:hAnsi="Arial" w:cs="Arial"/>
          <w:sz w:val="24"/>
          <w:szCs w:val="24"/>
        </w:rPr>
        <w:t xml:space="preserve"> package for the </w:t>
      </w:r>
      <w:proofErr w:type="spellStart"/>
      <w:r w:rsidRPr="008032B5">
        <w:rPr>
          <w:rFonts w:ascii="Arial" w:hAnsi="Arial" w:cs="Arial"/>
          <w:sz w:val="24"/>
          <w:szCs w:val="24"/>
        </w:rPr>
        <w:t>FMoH</w:t>
      </w:r>
      <w:proofErr w:type="spellEnd"/>
      <w:r w:rsidRPr="008032B5">
        <w:rPr>
          <w:rFonts w:ascii="Arial" w:hAnsi="Arial" w:cs="Arial"/>
          <w:sz w:val="24"/>
          <w:szCs w:val="24"/>
        </w:rPr>
        <w:t xml:space="preserve"> to use on a desk-top. Furthermore, the assembly of complex layers of covariates has been avoided, so that the prevalence described in communities during survey work is all that is required to make a predictive quantity of risk per decision making unit (locality). The ambition is that when the FMOH assembles new data, for example during a future national indicator survey, </w:t>
      </w:r>
      <w:r w:rsidR="00475EE7" w:rsidRPr="008032B5">
        <w:rPr>
          <w:rFonts w:ascii="Arial" w:hAnsi="Arial" w:cs="Arial"/>
          <w:sz w:val="24"/>
          <w:szCs w:val="24"/>
        </w:rPr>
        <w:t>models can be re-run by the FMOH without external assistance. Training in this on-line mapping tool will be provided in 2018.</w:t>
      </w:r>
    </w:p>
    <w:p w:rsidR="00475EE7" w:rsidRPr="008032B5" w:rsidRDefault="00475EE7" w:rsidP="00FF712D">
      <w:pPr>
        <w:autoSpaceDE w:val="0"/>
        <w:autoSpaceDN w:val="0"/>
        <w:adjustRightInd w:val="0"/>
        <w:spacing w:after="0" w:line="240" w:lineRule="auto"/>
        <w:rPr>
          <w:rFonts w:ascii="Arial" w:hAnsi="Arial" w:cs="Arial"/>
          <w:sz w:val="24"/>
          <w:szCs w:val="24"/>
        </w:rPr>
      </w:pPr>
    </w:p>
    <w:p w:rsidR="00475EE7" w:rsidRPr="008032B5" w:rsidRDefault="00475EE7" w:rsidP="00FF712D">
      <w:pPr>
        <w:autoSpaceDE w:val="0"/>
        <w:autoSpaceDN w:val="0"/>
        <w:adjustRightInd w:val="0"/>
        <w:spacing w:after="0" w:line="240" w:lineRule="auto"/>
        <w:rPr>
          <w:rFonts w:ascii="Arial" w:hAnsi="Arial" w:cs="Arial"/>
          <w:sz w:val="24"/>
          <w:szCs w:val="24"/>
          <w:lang w:val="en-GB"/>
        </w:rPr>
      </w:pPr>
      <w:r w:rsidRPr="008032B5">
        <w:rPr>
          <w:rFonts w:ascii="Arial" w:hAnsi="Arial" w:cs="Arial"/>
          <w:sz w:val="24"/>
          <w:szCs w:val="24"/>
        </w:rPr>
        <w:t xml:space="preserve">Importantly the revised model allows </w:t>
      </w:r>
      <w:proofErr w:type="spellStart"/>
      <w:r w:rsidRPr="008032B5">
        <w:rPr>
          <w:rFonts w:ascii="Arial" w:hAnsi="Arial" w:cs="Arial"/>
          <w:sz w:val="24"/>
          <w:szCs w:val="24"/>
        </w:rPr>
        <w:t>programmes</w:t>
      </w:r>
      <w:proofErr w:type="spellEnd"/>
      <w:r w:rsidRPr="008032B5">
        <w:rPr>
          <w:rFonts w:ascii="Arial" w:hAnsi="Arial" w:cs="Arial"/>
          <w:sz w:val="24"/>
          <w:szCs w:val="24"/>
        </w:rPr>
        <w:t xml:space="preserve"> to select a level of precision they wish to be confident with in the predictive outputs. For Sudan this might include “how certain am I that a locality is </w:t>
      </w:r>
      <w:r w:rsidRPr="008032B5">
        <w:rPr>
          <w:rFonts w:ascii="Arial" w:hAnsi="Arial" w:cs="Arial"/>
          <w:i/>
          <w:sz w:val="24"/>
          <w:szCs w:val="24"/>
        </w:rPr>
        <w:t>Pf</w:t>
      </w:r>
      <w:r w:rsidRPr="008032B5">
        <w:rPr>
          <w:rFonts w:ascii="Arial" w:hAnsi="Arial" w:cs="Arial"/>
          <w:sz w:val="24"/>
          <w:szCs w:val="24"/>
        </w:rPr>
        <w:t>PR</w:t>
      </w:r>
      <w:r w:rsidRPr="008032B5">
        <w:rPr>
          <w:rFonts w:ascii="Arial" w:hAnsi="Arial" w:cs="Arial"/>
          <w:sz w:val="24"/>
          <w:szCs w:val="24"/>
          <w:vertAlign w:val="subscript"/>
        </w:rPr>
        <w:t>2-10</w:t>
      </w:r>
      <w:r w:rsidRPr="008032B5">
        <w:rPr>
          <w:rFonts w:ascii="Arial" w:hAnsi="Arial" w:cs="Arial"/>
          <w:sz w:val="24"/>
          <w:szCs w:val="24"/>
        </w:rPr>
        <w:t xml:space="preserve"> &lt;1%”. Where this is 80-90% certain, it might be a signal to the </w:t>
      </w:r>
      <w:proofErr w:type="spellStart"/>
      <w:r w:rsidRPr="008032B5">
        <w:rPr>
          <w:rFonts w:ascii="Arial" w:hAnsi="Arial" w:cs="Arial"/>
          <w:sz w:val="24"/>
          <w:szCs w:val="24"/>
        </w:rPr>
        <w:t>programme</w:t>
      </w:r>
      <w:proofErr w:type="spellEnd"/>
      <w:r w:rsidRPr="008032B5">
        <w:rPr>
          <w:rFonts w:ascii="Arial" w:hAnsi="Arial" w:cs="Arial"/>
          <w:sz w:val="24"/>
          <w:szCs w:val="24"/>
        </w:rPr>
        <w:t xml:space="preserve"> to revise its approach to cont</w:t>
      </w:r>
      <w:r w:rsidR="00C41DBD">
        <w:rPr>
          <w:rFonts w:ascii="Arial" w:hAnsi="Arial" w:cs="Arial"/>
          <w:sz w:val="24"/>
          <w:szCs w:val="24"/>
        </w:rPr>
        <w:t xml:space="preserve">rol to one of pre-elimination. </w:t>
      </w:r>
      <w:r w:rsidRPr="008032B5">
        <w:rPr>
          <w:rFonts w:ascii="Arial" w:hAnsi="Arial" w:cs="Arial"/>
          <w:sz w:val="24"/>
          <w:szCs w:val="24"/>
        </w:rPr>
        <w:t>Or if uncertain (worse case 50%), then this might signal that further, more expanded survey data is required to improve precision [</w:t>
      </w:r>
      <w:r w:rsidR="00691160" w:rsidRPr="008032B5">
        <w:rPr>
          <w:rFonts w:ascii="Arial" w:hAnsi="Arial" w:cs="Arial"/>
          <w:sz w:val="24"/>
          <w:szCs w:val="24"/>
          <w:lang w:val="en-GB"/>
        </w:rPr>
        <w:t>Alegana et al, 2017]</w:t>
      </w:r>
      <w:r w:rsidR="004673EE" w:rsidRPr="008032B5">
        <w:rPr>
          <w:rFonts w:ascii="Arial" w:hAnsi="Arial" w:cs="Arial"/>
          <w:sz w:val="24"/>
          <w:szCs w:val="24"/>
          <w:lang w:val="en-GB"/>
        </w:rPr>
        <w:t>, which can be done using school-based surveys [Brooker et al., 2009]</w:t>
      </w:r>
      <w:r w:rsidRPr="008032B5">
        <w:rPr>
          <w:rFonts w:ascii="Arial" w:hAnsi="Arial" w:cs="Arial"/>
          <w:sz w:val="24"/>
          <w:szCs w:val="24"/>
          <w:lang w:val="en-GB"/>
        </w:rPr>
        <w:t>.</w:t>
      </w:r>
    </w:p>
    <w:p w:rsidR="00475EE7" w:rsidRPr="008032B5" w:rsidRDefault="00475EE7" w:rsidP="00FF712D">
      <w:pPr>
        <w:autoSpaceDE w:val="0"/>
        <w:autoSpaceDN w:val="0"/>
        <w:adjustRightInd w:val="0"/>
        <w:spacing w:after="0" w:line="240" w:lineRule="auto"/>
        <w:rPr>
          <w:rFonts w:ascii="Arial" w:hAnsi="Arial" w:cs="Arial"/>
          <w:sz w:val="24"/>
          <w:szCs w:val="24"/>
          <w:lang w:val="en-GB"/>
        </w:rPr>
      </w:pPr>
    </w:p>
    <w:p w:rsidR="00475EE7" w:rsidRPr="008032B5" w:rsidRDefault="00475EE7" w:rsidP="00FF712D">
      <w:pPr>
        <w:autoSpaceDE w:val="0"/>
        <w:autoSpaceDN w:val="0"/>
        <w:adjustRightInd w:val="0"/>
        <w:spacing w:after="0" w:line="240" w:lineRule="auto"/>
        <w:rPr>
          <w:rFonts w:ascii="Arial" w:hAnsi="Arial" w:cs="Arial"/>
          <w:sz w:val="24"/>
          <w:szCs w:val="24"/>
          <w:lang w:val="en-GB"/>
        </w:rPr>
      </w:pPr>
      <w:r w:rsidRPr="008032B5">
        <w:rPr>
          <w:rFonts w:ascii="Arial" w:hAnsi="Arial" w:cs="Arial"/>
          <w:sz w:val="24"/>
          <w:szCs w:val="24"/>
          <w:lang w:val="en-GB"/>
        </w:rPr>
        <w:t xml:space="preserve">It should be noted that prevalence of &lt;1% requires a large statistical sampling effort. Across a large swathe of Sudan, this is a common epidemiological feature and the one policy recommendation, since the days of the GMEP </w:t>
      </w:r>
      <w:r w:rsidRPr="008032B5">
        <w:rPr>
          <w:rFonts w:ascii="Arial" w:hAnsi="Arial" w:cs="Arial"/>
          <w:sz w:val="24"/>
          <w:szCs w:val="24"/>
        </w:rPr>
        <w:t>[</w:t>
      </w:r>
      <w:proofErr w:type="spellStart"/>
      <w:r w:rsidRPr="008032B5">
        <w:rPr>
          <w:rFonts w:ascii="Arial" w:eastAsia="Calibri" w:hAnsi="Arial" w:cs="Arial"/>
          <w:color w:val="000000"/>
          <w:sz w:val="24"/>
          <w:szCs w:val="24"/>
        </w:rPr>
        <w:t>Yekutiel</w:t>
      </w:r>
      <w:proofErr w:type="spellEnd"/>
      <w:r w:rsidRPr="008032B5">
        <w:rPr>
          <w:rFonts w:ascii="Arial" w:eastAsia="Calibri" w:hAnsi="Arial" w:cs="Arial"/>
          <w:color w:val="000000"/>
          <w:sz w:val="24"/>
          <w:szCs w:val="24"/>
        </w:rPr>
        <w:t>, 1960</w:t>
      </w:r>
      <w:r w:rsidR="004673EE" w:rsidRPr="008032B5">
        <w:rPr>
          <w:rFonts w:ascii="Arial" w:eastAsia="Calibri" w:hAnsi="Arial" w:cs="Arial"/>
          <w:color w:val="000000"/>
          <w:sz w:val="24"/>
          <w:szCs w:val="24"/>
        </w:rPr>
        <w:t>; Swaroop et al., 1966</w:t>
      </w:r>
      <w:r w:rsidRPr="008032B5">
        <w:rPr>
          <w:rFonts w:ascii="Arial" w:hAnsi="Arial" w:cs="Arial"/>
          <w:sz w:val="24"/>
          <w:szCs w:val="24"/>
        </w:rPr>
        <w:t>]</w:t>
      </w:r>
      <w:r w:rsidRPr="008032B5">
        <w:rPr>
          <w:rFonts w:ascii="Arial" w:hAnsi="Arial" w:cs="Arial"/>
          <w:sz w:val="24"/>
          <w:szCs w:val="24"/>
          <w:lang w:val="en-GB"/>
        </w:rPr>
        <w:t xml:space="preserve">, is that the </w:t>
      </w:r>
      <w:proofErr w:type="spellStart"/>
      <w:r w:rsidRPr="008032B5">
        <w:rPr>
          <w:rFonts w:ascii="Arial" w:hAnsi="Arial" w:cs="Arial"/>
          <w:sz w:val="24"/>
          <w:szCs w:val="24"/>
          <w:lang w:val="en-GB"/>
        </w:rPr>
        <w:t>FMoH</w:t>
      </w:r>
      <w:proofErr w:type="spellEnd"/>
      <w:r w:rsidRPr="008032B5">
        <w:rPr>
          <w:rFonts w:ascii="Arial" w:hAnsi="Arial" w:cs="Arial"/>
          <w:sz w:val="24"/>
          <w:szCs w:val="24"/>
          <w:lang w:val="en-GB"/>
        </w:rPr>
        <w:t xml:space="preserve"> migrate to using more routine data on fever test positivity rates. </w:t>
      </w:r>
    </w:p>
    <w:p w:rsidR="00475EE7" w:rsidRPr="008032B5" w:rsidRDefault="00475EE7" w:rsidP="00FF712D">
      <w:pPr>
        <w:autoSpaceDE w:val="0"/>
        <w:autoSpaceDN w:val="0"/>
        <w:adjustRightInd w:val="0"/>
        <w:spacing w:after="0" w:line="240" w:lineRule="auto"/>
        <w:rPr>
          <w:rFonts w:ascii="Arial" w:hAnsi="Arial" w:cs="Arial"/>
          <w:sz w:val="24"/>
          <w:szCs w:val="24"/>
          <w:lang w:val="en-GB"/>
        </w:rPr>
      </w:pPr>
    </w:p>
    <w:p w:rsidR="00475EE7" w:rsidRPr="008032B5" w:rsidRDefault="00475EE7" w:rsidP="00FF712D">
      <w:pPr>
        <w:autoSpaceDE w:val="0"/>
        <w:autoSpaceDN w:val="0"/>
        <w:adjustRightInd w:val="0"/>
        <w:spacing w:after="0" w:line="240" w:lineRule="auto"/>
        <w:rPr>
          <w:rFonts w:ascii="Arial" w:hAnsi="Arial" w:cs="Arial"/>
          <w:sz w:val="24"/>
          <w:szCs w:val="24"/>
          <w:lang w:val="en-GB"/>
        </w:rPr>
      </w:pPr>
      <w:r w:rsidRPr="008032B5">
        <w:rPr>
          <w:rFonts w:ascii="Arial" w:hAnsi="Arial" w:cs="Arial"/>
          <w:sz w:val="24"/>
          <w:szCs w:val="24"/>
          <w:lang w:val="en-GB"/>
        </w:rPr>
        <w:t>Current epidemiological patterns in Sudan</w:t>
      </w:r>
    </w:p>
    <w:p w:rsidR="00475EE7" w:rsidRPr="008032B5" w:rsidRDefault="00691160" w:rsidP="00FF712D">
      <w:pPr>
        <w:autoSpaceDE w:val="0"/>
        <w:autoSpaceDN w:val="0"/>
        <w:adjustRightInd w:val="0"/>
        <w:spacing w:after="0" w:line="240" w:lineRule="auto"/>
        <w:rPr>
          <w:rFonts w:ascii="Arial" w:hAnsi="Arial" w:cs="Arial"/>
          <w:sz w:val="24"/>
          <w:szCs w:val="24"/>
          <w:lang w:val="en-GB"/>
        </w:rPr>
      </w:pPr>
      <w:r w:rsidRPr="008032B5">
        <w:rPr>
          <w:rFonts w:ascii="Arial" w:hAnsi="Arial" w:cs="Arial"/>
          <w:sz w:val="24"/>
          <w:szCs w:val="24"/>
          <w:lang w:val="en-GB"/>
        </w:rPr>
        <w:t xml:space="preserve"> </w:t>
      </w:r>
    </w:p>
    <w:p w:rsidR="00475EE7" w:rsidRPr="008032B5" w:rsidRDefault="00475EE7" w:rsidP="00FF712D">
      <w:pPr>
        <w:autoSpaceDE w:val="0"/>
        <w:autoSpaceDN w:val="0"/>
        <w:adjustRightInd w:val="0"/>
        <w:spacing w:after="0" w:line="240" w:lineRule="auto"/>
        <w:rPr>
          <w:rFonts w:ascii="Arial" w:eastAsiaTheme="minorEastAsia" w:hAnsi="Arial" w:cs="Arial"/>
          <w:color w:val="000000" w:themeColor="text1"/>
          <w:kern w:val="24"/>
          <w:sz w:val="24"/>
          <w:szCs w:val="24"/>
          <w:lang w:val="en-GB"/>
        </w:rPr>
      </w:pPr>
      <w:r w:rsidRPr="008032B5">
        <w:rPr>
          <w:rFonts w:ascii="Arial" w:eastAsiaTheme="minorEastAsia" w:hAnsi="Arial" w:cs="Arial"/>
          <w:color w:val="000000" w:themeColor="text1"/>
          <w:kern w:val="24"/>
          <w:sz w:val="24"/>
          <w:szCs w:val="24"/>
          <w:lang w:val="en-GB"/>
        </w:rPr>
        <w:t xml:space="preserve">The country has an exceptionally diverse malaria transmission suitability, governed by latitude, agriculture and thus proximity to the Nile and Blue and White Niles, the huge urban concentration in large cities and the internal conflict that has led to displaced populations. </w:t>
      </w:r>
    </w:p>
    <w:p w:rsidR="00E00F21" w:rsidRPr="008032B5" w:rsidRDefault="00E00F21" w:rsidP="00FF712D">
      <w:pPr>
        <w:rPr>
          <w:rFonts w:ascii="Arial" w:eastAsiaTheme="minorEastAsia" w:hAnsi="Arial" w:cs="Arial"/>
          <w:bCs/>
          <w:color w:val="000000" w:themeColor="text1"/>
          <w:kern w:val="24"/>
          <w:sz w:val="24"/>
          <w:szCs w:val="24"/>
          <w:lang w:val="en-GB"/>
        </w:rPr>
      </w:pPr>
    </w:p>
    <w:p w:rsidR="007C33BF" w:rsidRDefault="00D54E15" w:rsidP="00FF712D">
      <w:pPr>
        <w:pStyle w:val="Heading2"/>
        <w:rPr>
          <w:rFonts w:ascii="Arial" w:eastAsia="Calibri" w:hAnsi="Arial" w:cs="Arial"/>
          <w:b/>
          <w:bCs/>
          <w:color w:val="auto"/>
          <w:sz w:val="24"/>
          <w:szCs w:val="24"/>
          <w:lang w:val="en-GB" w:eastAsia="en-GB"/>
        </w:rPr>
      </w:pPr>
      <w:bookmarkStart w:id="23" w:name="_Toc507066000"/>
      <w:bookmarkStart w:id="24" w:name="_Hlk500416787"/>
      <w:r w:rsidRPr="00376A5D">
        <w:rPr>
          <w:rFonts w:ascii="Arial" w:eastAsia="Calibri" w:hAnsi="Arial" w:cs="Arial"/>
          <w:b/>
          <w:bCs/>
          <w:color w:val="auto"/>
          <w:sz w:val="24"/>
          <w:szCs w:val="24"/>
          <w:lang w:val="en-GB" w:eastAsia="en-GB"/>
        </w:rPr>
        <w:t xml:space="preserve">4.2 </w:t>
      </w:r>
      <w:r w:rsidR="007C33BF" w:rsidRPr="00376A5D">
        <w:rPr>
          <w:rFonts w:ascii="Arial" w:eastAsia="Calibri" w:hAnsi="Arial" w:cs="Arial"/>
          <w:b/>
          <w:bCs/>
          <w:color w:val="auto"/>
          <w:sz w:val="24"/>
          <w:szCs w:val="24"/>
          <w:lang w:val="en-GB" w:eastAsia="en-GB"/>
        </w:rPr>
        <w:t>Future data needs</w:t>
      </w:r>
      <w:bookmarkEnd w:id="23"/>
    </w:p>
    <w:bookmarkEnd w:id="24"/>
    <w:p w:rsidR="004D7C35" w:rsidRDefault="004D7C35" w:rsidP="00FF712D">
      <w:pPr>
        <w:pStyle w:val="Heading2"/>
        <w:rPr>
          <w:rFonts w:ascii="Arial" w:eastAsia="Calibri" w:hAnsi="Arial" w:cs="Arial"/>
          <w:bCs/>
          <w:color w:val="auto"/>
          <w:sz w:val="24"/>
          <w:szCs w:val="24"/>
          <w:lang w:val="en-GB" w:eastAsia="en-GB"/>
        </w:rPr>
      </w:pPr>
      <w:proofErr w:type="spellStart"/>
      <w:r w:rsidRPr="00376A5D">
        <w:rPr>
          <w:rFonts w:ascii="Arial" w:eastAsia="Calibri" w:hAnsi="Arial" w:cs="Arial"/>
          <w:bCs/>
          <w:color w:val="auto"/>
          <w:sz w:val="24"/>
          <w:szCs w:val="24"/>
          <w:lang w:val="en-GB" w:eastAsia="en-GB"/>
        </w:rPr>
        <w:t>Geizera</w:t>
      </w:r>
      <w:proofErr w:type="spellEnd"/>
      <w:r w:rsidRPr="00376A5D">
        <w:rPr>
          <w:rFonts w:ascii="Arial" w:eastAsia="Calibri" w:hAnsi="Arial" w:cs="Arial"/>
          <w:bCs/>
          <w:color w:val="auto"/>
          <w:sz w:val="24"/>
          <w:szCs w:val="24"/>
          <w:lang w:val="en-GB" w:eastAsia="en-GB"/>
        </w:rPr>
        <w:t xml:space="preserve"> and Khartoum community-based surveillance suspended in 2008/2009 </w:t>
      </w:r>
    </w:p>
    <w:p w:rsidR="00AB2328" w:rsidRDefault="00AB2328" w:rsidP="00FF712D">
      <w:pPr>
        <w:rPr>
          <w:lang w:val="en-GB" w:eastAsia="en-GB"/>
        </w:rPr>
      </w:pPr>
    </w:p>
    <w:p w:rsidR="004D7C35" w:rsidRPr="00376A5D" w:rsidRDefault="004D7C35" w:rsidP="00FF712D">
      <w:pPr>
        <w:rPr>
          <w:rFonts w:ascii="Arial" w:eastAsiaTheme="minorEastAsia" w:hAnsi="Arial" w:cs="Arial"/>
          <w:bCs/>
          <w:color w:val="000000" w:themeColor="text1"/>
          <w:kern w:val="24"/>
          <w:sz w:val="24"/>
          <w:szCs w:val="24"/>
          <w:lang w:val="en-GB"/>
        </w:rPr>
      </w:pPr>
      <w:r w:rsidRPr="00376A5D">
        <w:rPr>
          <w:rFonts w:ascii="Arial" w:eastAsiaTheme="minorEastAsia" w:hAnsi="Arial" w:cs="Arial"/>
          <w:bCs/>
          <w:color w:val="000000" w:themeColor="text1"/>
          <w:kern w:val="24"/>
          <w:sz w:val="24"/>
          <w:szCs w:val="24"/>
          <w:lang w:val="en-GB"/>
        </w:rPr>
        <w:lastRenderedPageBreak/>
        <w:t xml:space="preserve">No published data on prevalence between 2012 and 2016, although there might be in theses. </w:t>
      </w:r>
    </w:p>
    <w:p w:rsidR="00694837" w:rsidRPr="008032B5" w:rsidRDefault="00694837" w:rsidP="00FF712D">
      <w:pPr>
        <w:pStyle w:val="NormalWeb"/>
        <w:spacing w:before="0" w:beforeAutospacing="0" w:after="0" w:afterAutospacing="0"/>
        <w:rPr>
          <w:rFonts w:ascii="Arial" w:eastAsiaTheme="minorEastAsia" w:hAnsi="Arial" w:cs="Arial"/>
          <w:color w:val="000000" w:themeColor="text1"/>
          <w:kern w:val="24"/>
        </w:rPr>
      </w:pPr>
      <w:r w:rsidRPr="008032B5">
        <w:rPr>
          <w:rFonts w:ascii="Arial" w:eastAsiaTheme="minorEastAsia" w:hAnsi="Arial" w:cs="Arial"/>
          <w:color w:val="000000" w:themeColor="text1"/>
          <w:kern w:val="24"/>
        </w:rPr>
        <w:t xml:space="preserve">Effective sample sizes when powered on things other </w:t>
      </w:r>
      <w:r w:rsidR="00754CC9" w:rsidRPr="008032B5">
        <w:rPr>
          <w:rFonts w:ascii="Arial" w:eastAsiaTheme="minorEastAsia" w:hAnsi="Arial" w:cs="Arial"/>
          <w:color w:val="000000" w:themeColor="text1"/>
          <w:kern w:val="24"/>
        </w:rPr>
        <w:t>than PR</w:t>
      </w:r>
      <w:r w:rsidRPr="008032B5">
        <w:rPr>
          <w:rFonts w:ascii="Arial" w:eastAsiaTheme="minorEastAsia" w:hAnsi="Arial" w:cs="Arial"/>
          <w:color w:val="000000" w:themeColor="text1"/>
          <w:kern w:val="24"/>
        </w:rPr>
        <w:t xml:space="preserve"> [Alegana et al., 20</w:t>
      </w:r>
      <w:r w:rsidR="00C10B03" w:rsidRPr="008032B5">
        <w:rPr>
          <w:rFonts w:ascii="Arial" w:eastAsiaTheme="minorEastAsia" w:hAnsi="Arial" w:cs="Arial"/>
          <w:color w:val="000000" w:themeColor="text1"/>
          <w:kern w:val="24"/>
        </w:rPr>
        <w:t>1</w:t>
      </w:r>
      <w:r w:rsidRPr="008032B5">
        <w:rPr>
          <w:rFonts w:ascii="Arial" w:eastAsiaTheme="minorEastAsia" w:hAnsi="Arial" w:cs="Arial"/>
          <w:color w:val="000000" w:themeColor="text1"/>
          <w:kern w:val="24"/>
        </w:rPr>
        <w:t>7]</w:t>
      </w:r>
    </w:p>
    <w:p w:rsidR="00694837" w:rsidRPr="008032B5" w:rsidRDefault="00694837" w:rsidP="00FF712D">
      <w:pPr>
        <w:pStyle w:val="NormalWeb"/>
        <w:spacing w:before="0" w:beforeAutospacing="0" w:after="0" w:afterAutospacing="0"/>
        <w:rPr>
          <w:rFonts w:ascii="Arial" w:eastAsiaTheme="minorEastAsia" w:hAnsi="Arial" w:cs="Arial"/>
          <w:color w:val="000000" w:themeColor="text1"/>
          <w:kern w:val="24"/>
        </w:rPr>
      </w:pPr>
    </w:p>
    <w:p w:rsidR="007C33BF" w:rsidRPr="008032B5" w:rsidRDefault="004F15ED" w:rsidP="00FF712D">
      <w:pPr>
        <w:pStyle w:val="NormalWeb"/>
        <w:spacing w:before="0" w:beforeAutospacing="0" w:after="0" w:afterAutospacing="0"/>
        <w:rPr>
          <w:rFonts w:ascii="Arial" w:hAnsi="Arial" w:cs="Arial"/>
        </w:rPr>
      </w:pPr>
      <w:r w:rsidRPr="008032B5">
        <w:rPr>
          <w:rFonts w:ascii="Arial" w:hAnsi="Arial" w:cs="Arial"/>
        </w:rPr>
        <w:t>Species</w:t>
      </w:r>
      <w:r w:rsidR="00EB0412" w:rsidRPr="008032B5">
        <w:rPr>
          <w:rFonts w:ascii="Arial" w:hAnsi="Arial" w:cs="Arial"/>
        </w:rPr>
        <w:t xml:space="preserve"> specific analysis</w:t>
      </w:r>
    </w:p>
    <w:p w:rsidR="007C33BF" w:rsidRPr="008032B5" w:rsidRDefault="007C33BF" w:rsidP="00FF712D">
      <w:pPr>
        <w:pStyle w:val="NormalWeb"/>
        <w:spacing w:before="0" w:beforeAutospacing="0" w:after="0" w:afterAutospacing="0"/>
        <w:rPr>
          <w:rFonts w:ascii="Arial" w:hAnsi="Arial" w:cs="Arial"/>
        </w:rPr>
      </w:pPr>
    </w:p>
    <w:p w:rsidR="00EB0412" w:rsidRPr="008032B5" w:rsidRDefault="007C33BF" w:rsidP="00FF712D">
      <w:pPr>
        <w:pStyle w:val="NormalWeb"/>
        <w:spacing w:before="0" w:beforeAutospacing="0" w:after="0" w:afterAutospacing="0"/>
        <w:rPr>
          <w:rFonts w:ascii="Arial" w:hAnsi="Arial" w:cs="Arial"/>
        </w:rPr>
      </w:pPr>
      <w:r w:rsidRPr="008032B5">
        <w:rPr>
          <w:rFonts w:ascii="Arial" w:hAnsi="Arial" w:cs="Arial"/>
        </w:rPr>
        <w:t xml:space="preserve">Changing to case-detection in low prevalence/elimination states </w:t>
      </w:r>
      <w:r w:rsidR="00EB0412" w:rsidRPr="008032B5">
        <w:rPr>
          <w:rFonts w:ascii="Arial" w:hAnsi="Arial" w:cs="Arial"/>
        </w:rPr>
        <w:t xml:space="preserve"> </w:t>
      </w:r>
    </w:p>
    <w:p w:rsidR="00985995" w:rsidRPr="008032B5" w:rsidRDefault="00985995" w:rsidP="00FF712D">
      <w:pPr>
        <w:spacing w:after="0" w:line="240" w:lineRule="auto"/>
        <w:rPr>
          <w:rFonts w:ascii="Arial" w:eastAsia="Times New Roman" w:hAnsi="Arial" w:cs="Arial"/>
          <w:sz w:val="24"/>
          <w:szCs w:val="24"/>
        </w:rPr>
      </w:pPr>
    </w:p>
    <w:p w:rsidR="007C33BF" w:rsidRPr="008032B5" w:rsidRDefault="007C33BF" w:rsidP="00FF712D">
      <w:pPr>
        <w:spacing w:after="0" w:line="240" w:lineRule="auto"/>
        <w:rPr>
          <w:rFonts w:ascii="Arial" w:eastAsiaTheme="minorEastAsia" w:hAnsi="Arial" w:cs="Arial"/>
          <w:color w:val="000000" w:themeColor="text1"/>
          <w:kern w:val="24"/>
          <w:sz w:val="24"/>
          <w:szCs w:val="24"/>
          <w:lang w:val="en-GB"/>
        </w:rPr>
      </w:pPr>
    </w:p>
    <w:p w:rsidR="00985995" w:rsidRPr="008032B5" w:rsidRDefault="00985995" w:rsidP="00FF712D">
      <w:pPr>
        <w:spacing w:after="0" w:line="240" w:lineRule="auto"/>
        <w:rPr>
          <w:rFonts w:ascii="Arial" w:eastAsia="Times New Roman" w:hAnsi="Arial" w:cs="Arial"/>
          <w:sz w:val="24"/>
          <w:szCs w:val="24"/>
        </w:rPr>
      </w:pPr>
      <w:r w:rsidRPr="008032B5">
        <w:rPr>
          <w:rFonts w:ascii="Arial" w:eastAsiaTheme="minorEastAsia" w:hAnsi="Arial" w:cs="Arial"/>
          <w:color w:val="000000" w:themeColor="text1"/>
          <w:kern w:val="24"/>
          <w:sz w:val="24"/>
          <w:szCs w:val="24"/>
          <w:lang w:val="en-GB"/>
        </w:rPr>
        <w:t xml:space="preserve">The NMCP, </w:t>
      </w:r>
      <w:proofErr w:type="spellStart"/>
      <w:r w:rsidRPr="008032B5">
        <w:rPr>
          <w:rFonts w:ascii="Arial" w:eastAsiaTheme="minorEastAsia" w:hAnsi="Arial" w:cs="Arial"/>
          <w:color w:val="000000" w:themeColor="text1"/>
          <w:kern w:val="24"/>
          <w:sz w:val="24"/>
          <w:szCs w:val="24"/>
          <w:lang w:val="en-GB"/>
        </w:rPr>
        <w:t>FMoH</w:t>
      </w:r>
      <w:proofErr w:type="spellEnd"/>
      <w:r w:rsidRPr="008032B5">
        <w:rPr>
          <w:rFonts w:ascii="Arial" w:eastAsiaTheme="minorEastAsia" w:hAnsi="Arial" w:cs="Arial"/>
          <w:color w:val="000000" w:themeColor="text1"/>
          <w:kern w:val="24"/>
          <w:sz w:val="24"/>
          <w:szCs w:val="24"/>
          <w:lang w:val="en-GB"/>
        </w:rPr>
        <w:t>, have historically used urban extents in their stratification of malaria ecologies for targeted control</w:t>
      </w:r>
      <w:r w:rsidR="004F15ED" w:rsidRPr="008032B5">
        <w:rPr>
          <w:rFonts w:ascii="Arial" w:eastAsiaTheme="minorEastAsia" w:hAnsi="Arial" w:cs="Arial"/>
          <w:color w:val="000000" w:themeColor="text1"/>
          <w:kern w:val="24"/>
          <w:sz w:val="24"/>
          <w:szCs w:val="24"/>
          <w:lang w:val="en-GB"/>
        </w:rPr>
        <w:t xml:space="preserve"> </w:t>
      </w:r>
      <w:r w:rsidRPr="008032B5">
        <w:rPr>
          <w:rFonts w:ascii="Arial" w:eastAsiaTheme="minorEastAsia" w:hAnsi="Arial" w:cs="Arial"/>
          <w:color w:val="000000" w:themeColor="text1"/>
          <w:kern w:val="24"/>
          <w:sz w:val="24"/>
          <w:szCs w:val="24"/>
          <w:lang w:val="en-GB"/>
        </w:rPr>
        <w:t xml:space="preserve">– the specific nature of larval control featured prominently in the Khartoum Malaria Free Initiative, but its less clear what is done in other urban centres. Nevertheless, </w:t>
      </w:r>
      <w:r w:rsidR="007C33BF" w:rsidRPr="008032B5">
        <w:rPr>
          <w:rFonts w:ascii="Arial" w:eastAsiaTheme="minorEastAsia" w:hAnsi="Arial" w:cs="Arial"/>
          <w:color w:val="000000" w:themeColor="text1"/>
          <w:kern w:val="24"/>
          <w:sz w:val="24"/>
          <w:szCs w:val="24"/>
          <w:lang w:val="en-GB"/>
        </w:rPr>
        <w:t>this stratum</w:t>
      </w:r>
      <w:r w:rsidRPr="008032B5">
        <w:rPr>
          <w:rFonts w:ascii="Arial" w:eastAsiaTheme="minorEastAsia" w:hAnsi="Arial" w:cs="Arial"/>
          <w:color w:val="000000" w:themeColor="text1"/>
          <w:kern w:val="24"/>
          <w:sz w:val="24"/>
          <w:szCs w:val="24"/>
          <w:lang w:val="en-GB"/>
        </w:rPr>
        <w:t xml:space="preserve"> is an important one to map reliably and tied to specific intervention in Sudan.</w:t>
      </w:r>
    </w:p>
    <w:p w:rsidR="00985995" w:rsidRPr="008032B5" w:rsidRDefault="00985995" w:rsidP="00FF712D">
      <w:pPr>
        <w:spacing w:after="0" w:line="240" w:lineRule="auto"/>
        <w:rPr>
          <w:rFonts w:ascii="Arial" w:eastAsia="Calibri" w:hAnsi="Arial" w:cs="Arial"/>
          <w:color w:val="000000" w:themeColor="text1"/>
          <w:kern w:val="24"/>
          <w:sz w:val="24"/>
          <w:szCs w:val="24"/>
          <w:lang w:val="en-GB"/>
        </w:rPr>
      </w:pPr>
    </w:p>
    <w:p w:rsidR="00985995" w:rsidRPr="008032B5" w:rsidRDefault="00985995" w:rsidP="00FF712D">
      <w:pPr>
        <w:spacing w:after="0" w:line="240" w:lineRule="auto"/>
        <w:rPr>
          <w:rFonts w:ascii="Arial" w:eastAsia="Calibri" w:hAnsi="Arial" w:cs="Arial"/>
          <w:color w:val="000000" w:themeColor="text1"/>
          <w:kern w:val="24"/>
          <w:sz w:val="24"/>
          <w:szCs w:val="24"/>
          <w:lang w:val="en-GB"/>
        </w:rPr>
      </w:pPr>
      <w:r w:rsidRPr="008032B5">
        <w:rPr>
          <w:rFonts w:ascii="Arial" w:eastAsia="Calibri" w:hAnsi="Arial" w:cs="Arial"/>
          <w:color w:val="000000" w:themeColor="text1"/>
          <w:kern w:val="24"/>
          <w:sz w:val="24"/>
          <w:szCs w:val="24"/>
          <w:lang w:val="en-GB"/>
        </w:rPr>
        <w:t xml:space="preserve">Refugees and displaced populations living in humanitarian camps represent special health needs and organization of services to meet these needs, often provided by UN and NGO aid agencies. </w:t>
      </w:r>
    </w:p>
    <w:p w:rsidR="00DF78F6" w:rsidRPr="008032B5" w:rsidRDefault="00DF78F6" w:rsidP="00FF712D">
      <w:pPr>
        <w:spacing w:after="0" w:line="240" w:lineRule="auto"/>
        <w:rPr>
          <w:rFonts w:ascii="Arial" w:eastAsia="Calibri" w:hAnsi="Arial" w:cs="Arial"/>
          <w:color w:val="000000" w:themeColor="text1"/>
          <w:kern w:val="24"/>
          <w:sz w:val="24"/>
          <w:szCs w:val="24"/>
          <w:lang w:val="en-GB"/>
        </w:rPr>
      </w:pPr>
    </w:p>
    <w:p w:rsidR="00DF78F6" w:rsidRPr="008032B5" w:rsidRDefault="00DF78F6" w:rsidP="00FF712D">
      <w:pPr>
        <w:spacing w:after="0" w:line="240" w:lineRule="auto"/>
        <w:rPr>
          <w:rFonts w:ascii="Arial" w:eastAsia="Calibri" w:hAnsi="Arial" w:cs="Arial"/>
          <w:color w:val="000000" w:themeColor="text1"/>
          <w:kern w:val="24"/>
          <w:sz w:val="24"/>
          <w:szCs w:val="24"/>
          <w:lang w:val="en-GB"/>
        </w:rPr>
      </w:pPr>
      <w:r w:rsidRPr="008032B5">
        <w:rPr>
          <w:rFonts w:ascii="Arial" w:eastAsia="Calibri" w:hAnsi="Arial" w:cs="Arial"/>
          <w:color w:val="000000" w:themeColor="text1"/>
          <w:kern w:val="24"/>
          <w:sz w:val="24"/>
          <w:szCs w:val="24"/>
          <w:lang w:val="en-GB"/>
        </w:rPr>
        <w:t xml:space="preserve">Borders – vivax from Ethiopia </w:t>
      </w:r>
    </w:p>
    <w:p w:rsidR="007C33BF" w:rsidRPr="008032B5" w:rsidRDefault="007C33BF" w:rsidP="00FF712D">
      <w:pPr>
        <w:spacing w:after="0" w:line="240" w:lineRule="auto"/>
        <w:rPr>
          <w:rFonts w:ascii="Arial" w:eastAsia="Calibri" w:hAnsi="Arial" w:cs="Arial"/>
          <w:color w:val="000000" w:themeColor="text1"/>
          <w:kern w:val="24"/>
          <w:sz w:val="24"/>
          <w:szCs w:val="24"/>
          <w:lang w:val="en-GB"/>
        </w:rPr>
      </w:pPr>
    </w:p>
    <w:p w:rsidR="00985995" w:rsidRPr="008032B5" w:rsidRDefault="00985995" w:rsidP="00FF712D">
      <w:pPr>
        <w:spacing w:after="0" w:line="240" w:lineRule="auto"/>
        <w:rPr>
          <w:rFonts w:ascii="Arial" w:eastAsia="Times New Roman" w:hAnsi="Arial" w:cs="Arial"/>
          <w:sz w:val="24"/>
          <w:szCs w:val="24"/>
        </w:rPr>
      </w:pPr>
    </w:p>
    <w:p w:rsidR="00DE15F1" w:rsidRPr="008032B5" w:rsidRDefault="00DE15F1"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DF6DAE" w:rsidRPr="008032B5" w:rsidRDefault="00DF6DAE" w:rsidP="00FF712D">
      <w:pPr>
        <w:rPr>
          <w:rFonts w:ascii="Arial" w:hAnsi="Arial" w:cs="Arial"/>
          <w:sz w:val="24"/>
          <w:szCs w:val="24"/>
        </w:rPr>
      </w:pPr>
    </w:p>
    <w:p w:rsidR="00E61F39" w:rsidRPr="00376A5D" w:rsidRDefault="00E61F39" w:rsidP="00FF712D">
      <w:pPr>
        <w:pStyle w:val="Heading1"/>
        <w:ind w:left="2880" w:firstLine="720"/>
        <w:rPr>
          <w:rFonts w:ascii="Arial" w:eastAsiaTheme="minorEastAsia" w:hAnsi="Arial" w:cs="Arial"/>
          <w:b/>
          <w:color w:val="auto"/>
          <w:kern w:val="24"/>
          <w:sz w:val="24"/>
          <w:szCs w:val="24"/>
        </w:rPr>
      </w:pPr>
      <w:bookmarkStart w:id="25" w:name="_Toc507066001"/>
      <w:bookmarkStart w:id="26" w:name="_Hlk500416915"/>
      <w:r w:rsidRPr="00376A5D">
        <w:rPr>
          <w:rFonts w:ascii="Arial" w:eastAsiaTheme="minorEastAsia" w:hAnsi="Arial" w:cs="Arial"/>
          <w:b/>
          <w:color w:val="auto"/>
          <w:kern w:val="24"/>
          <w:sz w:val="24"/>
          <w:szCs w:val="24"/>
        </w:rPr>
        <w:lastRenderedPageBreak/>
        <w:t xml:space="preserve">5. </w:t>
      </w:r>
      <w:r w:rsidRPr="00376A5D">
        <w:rPr>
          <w:rStyle w:val="Heading1Char"/>
          <w:rFonts w:ascii="Arial" w:hAnsi="Arial" w:cs="Arial"/>
          <w:b/>
          <w:color w:val="auto"/>
          <w:sz w:val="24"/>
          <w:szCs w:val="24"/>
        </w:rPr>
        <w:t>Acknowledgements</w:t>
      </w:r>
      <w:bookmarkEnd w:id="25"/>
    </w:p>
    <w:bookmarkEnd w:id="26"/>
    <w:p w:rsidR="00E61F39" w:rsidRPr="008032B5" w:rsidRDefault="00E61F39" w:rsidP="00FF712D">
      <w:pPr>
        <w:pStyle w:val="NormalWeb"/>
        <w:spacing w:before="0" w:beforeAutospacing="0" w:after="0" w:afterAutospacing="0"/>
        <w:rPr>
          <w:rFonts w:ascii="Arial" w:eastAsiaTheme="minorEastAsia" w:hAnsi="Arial" w:cs="Arial"/>
          <w:b/>
          <w:i/>
          <w:color w:val="000000" w:themeColor="text1"/>
          <w:kern w:val="24"/>
        </w:rPr>
      </w:pPr>
    </w:p>
    <w:p w:rsidR="00E61F39" w:rsidRPr="008032B5" w:rsidRDefault="00E61F39" w:rsidP="00FF712D">
      <w:pPr>
        <w:pStyle w:val="NormalWeb"/>
        <w:spacing w:before="0" w:beforeAutospacing="0" w:after="0" w:afterAutospacing="0"/>
        <w:rPr>
          <w:rFonts w:ascii="Arial" w:hAnsi="Arial" w:cs="Arial"/>
        </w:rPr>
      </w:pPr>
      <w:r w:rsidRPr="008032B5">
        <w:rPr>
          <w:rFonts w:ascii="Arial" w:eastAsiaTheme="minorEastAsia" w:hAnsi="Arial" w:cs="Arial"/>
          <w:color w:val="000000" w:themeColor="text1"/>
          <w:kern w:val="24"/>
        </w:rPr>
        <w:t xml:space="preserve">The authors are grateful to the following individuals who have provided </w:t>
      </w:r>
      <w:r w:rsidR="008F6DAC" w:rsidRPr="008032B5">
        <w:rPr>
          <w:rFonts w:ascii="Arial" w:eastAsiaTheme="minorEastAsia" w:hAnsi="Arial" w:cs="Arial"/>
          <w:color w:val="000000" w:themeColor="text1"/>
          <w:kern w:val="24"/>
        </w:rPr>
        <w:t xml:space="preserve">unpublished </w:t>
      </w:r>
      <w:r w:rsidRPr="008032B5">
        <w:rPr>
          <w:rFonts w:ascii="Arial" w:eastAsiaTheme="minorEastAsia" w:hAnsi="Arial" w:cs="Arial"/>
          <w:color w:val="000000" w:themeColor="text1"/>
          <w:kern w:val="24"/>
        </w:rPr>
        <w:t>data</w:t>
      </w:r>
      <w:r w:rsidR="008F6DAC" w:rsidRPr="008032B5">
        <w:rPr>
          <w:rFonts w:ascii="Arial" w:eastAsiaTheme="minorEastAsia" w:hAnsi="Arial" w:cs="Arial"/>
          <w:color w:val="000000" w:themeColor="text1"/>
          <w:kern w:val="24"/>
        </w:rPr>
        <w:t>,</w:t>
      </w:r>
      <w:r w:rsidRPr="008032B5">
        <w:rPr>
          <w:rFonts w:ascii="Arial" w:eastAsiaTheme="minorEastAsia" w:hAnsi="Arial" w:cs="Arial"/>
          <w:color w:val="000000" w:themeColor="text1"/>
          <w:kern w:val="24"/>
        </w:rPr>
        <w:t xml:space="preserve"> assistance in locating data at archives or geo-coding in Sudan: </w:t>
      </w:r>
      <w:r w:rsidR="008F6DAC" w:rsidRPr="008032B5">
        <w:rPr>
          <w:rFonts w:ascii="Arial" w:hAnsi="Arial" w:cs="Arial"/>
        </w:rPr>
        <w:t xml:space="preserve">Mohamed Abbas, </w:t>
      </w:r>
      <w:proofErr w:type="spellStart"/>
      <w:r w:rsidR="008F6DAC" w:rsidRPr="008032B5">
        <w:rPr>
          <w:rFonts w:ascii="Arial" w:hAnsi="Arial" w:cs="Arial"/>
        </w:rPr>
        <w:t>Alnazear</w:t>
      </w:r>
      <w:proofErr w:type="spellEnd"/>
      <w:r w:rsidR="008F6DAC" w:rsidRPr="008032B5">
        <w:rPr>
          <w:rFonts w:ascii="Arial" w:hAnsi="Arial" w:cs="Arial"/>
        </w:rPr>
        <w:t xml:space="preserve"> Abdalla, Mujahid </w:t>
      </w:r>
      <w:proofErr w:type="spellStart"/>
      <w:r w:rsidR="008F6DAC" w:rsidRPr="008032B5">
        <w:rPr>
          <w:rFonts w:ascii="Arial" w:hAnsi="Arial" w:cs="Arial"/>
        </w:rPr>
        <w:t>Abdin</w:t>
      </w:r>
      <w:proofErr w:type="spellEnd"/>
      <w:r w:rsidR="008F6DAC" w:rsidRPr="008032B5">
        <w:rPr>
          <w:rFonts w:ascii="Arial" w:hAnsi="Arial" w:cs="Arial"/>
        </w:rPr>
        <w:t xml:space="preserve">, </w:t>
      </w:r>
      <w:proofErr w:type="spellStart"/>
      <w:r w:rsidR="008F6DAC" w:rsidRPr="008032B5">
        <w:rPr>
          <w:rFonts w:ascii="Arial" w:hAnsi="Arial" w:cs="Arial"/>
        </w:rPr>
        <w:t>Tareg</w:t>
      </w:r>
      <w:proofErr w:type="spellEnd"/>
      <w:r w:rsidR="008F6DAC" w:rsidRPr="008032B5">
        <w:rPr>
          <w:rFonts w:ascii="Arial" w:hAnsi="Arial" w:cs="Arial"/>
        </w:rPr>
        <w:t xml:space="preserve"> </w:t>
      </w:r>
      <w:proofErr w:type="spellStart"/>
      <w:r w:rsidR="008F6DAC" w:rsidRPr="008032B5">
        <w:rPr>
          <w:rFonts w:ascii="Arial" w:hAnsi="Arial" w:cs="Arial"/>
        </w:rPr>
        <w:t>Abdelgader</w:t>
      </w:r>
      <w:proofErr w:type="spellEnd"/>
      <w:r w:rsidR="008F6DAC" w:rsidRPr="008032B5">
        <w:rPr>
          <w:rFonts w:ascii="Arial" w:hAnsi="Arial" w:cs="Arial"/>
        </w:rPr>
        <w:t xml:space="preserve">, </w:t>
      </w:r>
      <w:proofErr w:type="spellStart"/>
      <w:r w:rsidR="008F6DAC" w:rsidRPr="008032B5">
        <w:rPr>
          <w:rFonts w:ascii="Arial" w:hAnsi="Arial" w:cs="Arial"/>
        </w:rPr>
        <w:t>Nasruddin</w:t>
      </w:r>
      <w:proofErr w:type="spellEnd"/>
      <w:r w:rsidR="008F6DAC" w:rsidRPr="008032B5">
        <w:rPr>
          <w:rFonts w:ascii="Arial" w:hAnsi="Arial" w:cs="Arial"/>
        </w:rPr>
        <w:t xml:space="preserve"> Abdul-</w:t>
      </w:r>
      <w:proofErr w:type="spellStart"/>
      <w:r w:rsidR="008F6DAC" w:rsidRPr="008032B5">
        <w:rPr>
          <w:rFonts w:ascii="Arial" w:hAnsi="Arial" w:cs="Arial"/>
        </w:rPr>
        <w:t>Hadi</w:t>
      </w:r>
      <w:proofErr w:type="spellEnd"/>
      <w:r w:rsidR="008F6DAC" w:rsidRPr="008032B5">
        <w:rPr>
          <w:rFonts w:ascii="Arial" w:hAnsi="Arial" w:cs="Arial"/>
        </w:rPr>
        <w:t xml:space="preserve">, Abdalla Ahmed, </w:t>
      </w:r>
      <w:proofErr w:type="spellStart"/>
      <w:r w:rsidR="008F6DAC" w:rsidRPr="008032B5">
        <w:rPr>
          <w:rFonts w:ascii="Arial" w:hAnsi="Arial" w:cs="Arial"/>
        </w:rPr>
        <w:t>Mubashar</w:t>
      </w:r>
      <w:proofErr w:type="spellEnd"/>
      <w:r w:rsidR="008F6DAC" w:rsidRPr="008032B5">
        <w:rPr>
          <w:rFonts w:ascii="Arial" w:hAnsi="Arial" w:cs="Arial"/>
        </w:rPr>
        <w:t xml:space="preserve"> Ahmed, </w:t>
      </w:r>
      <w:proofErr w:type="spellStart"/>
      <w:r w:rsidR="008F6DAC" w:rsidRPr="008032B5">
        <w:rPr>
          <w:rFonts w:ascii="Arial" w:hAnsi="Arial" w:cs="Arial"/>
        </w:rPr>
        <w:t>Dalin</w:t>
      </w:r>
      <w:proofErr w:type="spellEnd"/>
      <w:r w:rsidR="008F6DAC" w:rsidRPr="008032B5">
        <w:rPr>
          <w:rFonts w:ascii="Arial" w:hAnsi="Arial" w:cs="Arial"/>
        </w:rPr>
        <w:t xml:space="preserve"> </w:t>
      </w:r>
      <w:proofErr w:type="spellStart"/>
      <w:r w:rsidR="008F6DAC" w:rsidRPr="008032B5">
        <w:rPr>
          <w:rFonts w:ascii="Arial" w:hAnsi="Arial" w:cs="Arial"/>
        </w:rPr>
        <w:t>Abdelkareem</w:t>
      </w:r>
      <w:proofErr w:type="spellEnd"/>
      <w:r w:rsidR="008F6DAC" w:rsidRPr="008032B5">
        <w:rPr>
          <w:rFonts w:ascii="Arial" w:hAnsi="Arial" w:cs="Arial"/>
        </w:rPr>
        <w:t xml:space="preserve"> </w:t>
      </w:r>
      <w:proofErr w:type="spellStart"/>
      <w:r w:rsidR="008F6DAC" w:rsidRPr="008032B5">
        <w:rPr>
          <w:rFonts w:ascii="Arial" w:hAnsi="Arial" w:cs="Arial"/>
        </w:rPr>
        <w:t>Altahir</w:t>
      </w:r>
      <w:proofErr w:type="spellEnd"/>
      <w:r w:rsidR="008F6DAC" w:rsidRPr="008032B5">
        <w:rPr>
          <w:rFonts w:ascii="Arial" w:hAnsi="Arial" w:cs="Arial"/>
        </w:rPr>
        <w:t xml:space="preserve">, Sahar </w:t>
      </w:r>
      <w:proofErr w:type="spellStart"/>
      <w:r w:rsidR="008F6DAC" w:rsidRPr="008032B5">
        <w:rPr>
          <w:rFonts w:ascii="Arial" w:hAnsi="Arial" w:cs="Arial"/>
        </w:rPr>
        <w:t>Bakhite</w:t>
      </w:r>
      <w:proofErr w:type="spellEnd"/>
      <w:r w:rsidR="008F6DAC" w:rsidRPr="008032B5">
        <w:rPr>
          <w:rFonts w:ascii="Arial" w:hAnsi="Arial" w:cs="Arial"/>
        </w:rPr>
        <w:t xml:space="preserve">, Mustafa </w:t>
      </w:r>
      <w:proofErr w:type="spellStart"/>
      <w:r w:rsidR="008F6DAC" w:rsidRPr="008032B5">
        <w:rPr>
          <w:rFonts w:ascii="Arial" w:hAnsi="Arial" w:cs="Arial"/>
        </w:rPr>
        <w:t>Dukeen</w:t>
      </w:r>
      <w:proofErr w:type="spellEnd"/>
      <w:r w:rsidR="008F6DAC" w:rsidRPr="008032B5">
        <w:rPr>
          <w:rFonts w:ascii="Arial" w:hAnsi="Arial" w:cs="Arial"/>
        </w:rPr>
        <w:t xml:space="preserve">, </w:t>
      </w:r>
      <w:proofErr w:type="spellStart"/>
      <w:r w:rsidR="008F6DAC" w:rsidRPr="008032B5">
        <w:rPr>
          <w:rFonts w:ascii="Arial" w:hAnsi="Arial" w:cs="Arial"/>
        </w:rPr>
        <w:t>Tayseer</w:t>
      </w:r>
      <w:proofErr w:type="spellEnd"/>
      <w:r w:rsidR="008F6DAC" w:rsidRPr="008032B5">
        <w:rPr>
          <w:rFonts w:ascii="Arial" w:hAnsi="Arial" w:cs="Arial"/>
        </w:rPr>
        <w:t xml:space="preserve"> </w:t>
      </w:r>
      <w:proofErr w:type="spellStart"/>
      <w:r w:rsidR="008F6DAC" w:rsidRPr="008032B5">
        <w:rPr>
          <w:rFonts w:ascii="Arial" w:hAnsi="Arial" w:cs="Arial"/>
        </w:rPr>
        <w:t>Elamin</w:t>
      </w:r>
      <w:proofErr w:type="spellEnd"/>
      <w:r w:rsidR="008F6DAC" w:rsidRPr="008032B5">
        <w:rPr>
          <w:rFonts w:ascii="Arial" w:hAnsi="Arial" w:cs="Arial"/>
        </w:rPr>
        <w:t xml:space="preserve"> El </w:t>
      </w:r>
      <w:proofErr w:type="spellStart"/>
      <w:r w:rsidR="008F6DAC" w:rsidRPr="008032B5">
        <w:rPr>
          <w:rFonts w:ascii="Arial" w:hAnsi="Arial" w:cs="Arial"/>
        </w:rPr>
        <w:t>Faki</w:t>
      </w:r>
      <w:proofErr w:type="spellEnd"/>
      <w:r w:rsidR="008F6DAC" w:rsidRPr="008032B5">
        <w:rPr>
          <w:rFonts w:ascii="Arial" w:hAnsi="Arial" w:cs="Arial"/>
        </w:rPr>
        <w:t xml:space="preserve">, </w:t>
      </w:r>
      <w:proofErr w:type="spellStart"/>
      <w:r w:rsidR="008F6DAC" w:rsidRPr="008032B5">
        <w:rPr>
          <w:rFonts w:ascii="Arial" w:hAnsi="Arial" w:cs="Arial"/>
        </w:rPr>
        <w:t>Asma</w:t>
      </w:r>
      <w:proofErr w:type="spellEnd"/>
      <w:r w:rsidR="008F6DAC" w:rsidRPr="008032B5">
        <w:rPr>
          <w:rFonts w:ascii="Arial" w:hAnsi="Arial" w:cs="Arial"/>
        </w:rPr>
        <w:t xml:space="preserve"> </w:t>
      </w:r>
      <w:proofErr w:type="spellStart"/>
      <w:r w:rsidR="008F6DAC" w:rsidRPr="008032B5">
        <w:rPr>
          <w:rFonts w:ascii="Arial" w:hAnsi="Arial" w:cs="Arial"/>
        </w:rPr>
        <w:t>Hsahim</w:t>
      </w:r>
      <w:proofErr w:type="spellEnd"/>
      <w:r w:rsidR="008F6DAC" w:rsidRPr="008032B5">
        <w:rPr>
          <w:rFonts w:ascii="Arial" w:hAnsi="Arial" w:cs="Arial"/>
        </w:rPr>
        <w:t xml:space="preserve"> El Hassan, Ibrahim El Hassan, </w:t>
      </w:r>
      <w:proofErr w:type="spellStart"/>
      <w:r w:rsidR="008F6DAC" w:rsidRPr="008032B5">
        <w:rPr>
          <w:rFonts w:ascii="Arial" w:hAnsi="Arial" w:cs="Arial"/>
        </w:rPr>
        <w:t>Limya</w:t>
      </w:r>
      <w:proofErr w:type="spellEnd"/>
      <w:r w:rsidR="008F6DAC" w:rsidRPr="008032B5">
        <w:rPr>
          <w:rFonts w:ascii="Arial" w:hAnsi="Arial" w:cs="Arial"/>
        </w:rPr>
        <w:t xml:space="preserve"> El Yamani, Khalid </w:t>
      </w:r>
      <w:proofErr w:type="spellStart"/>
      <w:r w:rsidR="008F6DAC" w:rsidRPr="008032B5">
        <w:rPr>
          <w:rFonts w:ascii="Arial" w:hAnsi="Arial" w:cs="Arial"/>
        </w:rPr>
        <w:t>Elmardi</w:t>
      </w:r>
      <w:proofErr w:type="spellEnd"/>
      <w:r w:rsidR="008F6DAC" w:rsidRPr="008032B5">
        <w:rPr>
          <w:rFonts w:ascii="Arial" w:hAnsi="Arial" w:cs="Arial"/>
        </w:rPr>
        <w:t xml:space="preserve">, Salah </w:t>
      </w:r>
      <w:proofErr w:type="spellStart"/>
      <w:r w:rsidR="008F6DAC" w:rsidRPr="008032B5">
        <w:rPr>
          <w:rFonts w:ascii="Arial" w:hAnsi="Arial" w:cs="Arial"/>
        </w:rPr>
        <w:t>Elbin</w:t>
      </w:r>
      <w:proofErr w:type="spellEnd"/>
      <w:r w:rsidR="008F6DAC" w:rsidRPr="008032B5">
        <w:rPr>
          <w:rFonts w:ascii="Arial" w:hAnsi="Arial" w:cs="Arial"/>
        </w:rPr>
        <w:t xml:space="preserve"> </w:t>
      </w:r>
      <w:proofErr w:type="spellStart"/>
      <w:r w:rsidR="008F6DAC" w:rsidRPr="008032B5">
        <w:rPr>
          <w:rFonts w:ascii="Arial" w:hAnsi="Arial" w:cs="Arial"/>
        </w:rPr>
        <w:t>Elmubark</w:t>
      </w:r>
      <w:proofErr w:type="spellEnd"/>
      <w:r w:rsidR="008F6DAC" w:rsidRPr="008032B5">
        <w:rPr>
          <w:rFonts w:ascii="Arial" w:hAnsi="Arial" w:cs="Arial"/>
        </w:rPr>
        <w:t xml:space="preserve">, </w:t>
      </w:r>
      <w:proofErr w:type="spellStart"/>
      <w:r w:rsidR="008F6DAC" w:rsidRPr="008032B5">
        <w:rPr>
          <w:rFonts w:ascii="Arial" w:hAnsi="Arial" w:cs="Arial"/>
        </w:rPr>
        <w:t>Homooda</w:t>
      </w:r>
      <w:proofErr w:type="spellEnd"/>
      <w:r w:rsidR="008F6DAC" w:rsidRPr="008032B5">
        <w:rPr>
          <w:rFonts w:ascii="Arial" w:hAnsi="Arial" w:cs="Arial"/>
        </w:rPr>
        <w:t xml:space="preserve"> </w:t>
      </w:r>
      <w:proofErr w:type="spellStart"/>
      <w:r w:rsidR="008F6DAC" w:rsidRPr="008032B5">
        <w:rPr>
          <w:rFonts w:ascii="Arial" w:hAnsi="Arial" w:cs="Arial"/>
        </w:rPr>
        <w:t>Totoa</w:t>
      </w:r>
      <w:proofErr w:type="spellEnd"/>
      <w:r w:rsidR="008F6DAC" w:rsidRPr="008032B5">
        <w:rPr>
          <w:rFonts w:ascii="Arial" w:hAnsi="Arial" w:cs="Arial"/>
        </w:rPr>
        <w:t xml:space="preserve"> </w:t>
      </w:r>
      <w:proofErr w:type="spellStart"/>
      <w:r w:rsidR="008F6DAC" w:rsidRPr="008032B5">
        <w:rPr>
          <w:rFonts w:ascii="Arial" w:hAnsi="Arial" w:cs="Arial"/>
        </w:rPr>
        <w:t>Kafy</w:t>
      </w:r>
      <w:proofErr w:type="spellEnd"/>
      <w:r w:rsidR="008F6DAC" w:rsidRPr="008032B5">
        <w:rPr>
          <w:rFonts w:ascii="Arial" w:hAnsi="Arial" w:cs="Arial"/>
        </w:rPr>
        <w:t xml:space="preserve">, </w:t>
      </w:r>
      <w:proofErr w:type="spellStart"/>
      <w:r w:rsidR="008F6DAC" w:rsidRPr="008032B5">
        <w:rPr>
          <w:rFonts w:ascii="Arial" w:hAnsi="Arial" w:cs="Arial"/>
        </w:rPr>
        <w:t>Fatih</w:t>
      </w:r>
      <w:proofErr w:type="spellEnd"/>
      <w:r w:rsidR="008F6DAC" w:rsidRPr="008032B5">
        <w:rPr>
          <w:rFonts w:ascii="Arial" w:hAnsi="Arial" w:cs="Arial"/>
        </w:rPr>
        <w:t xml:space="preserve"> Malik, Jaffar </w:t>
      </w:r>
      <w:proofErr w:type="spellStart"/>
      <w:r w:rsidR="008F6DAC" w:rsidRPr="008032B5">
        <w:rPr>
          <w:rFonts w:ascii="Arial" w:hAnsi="Arial" w:cs="Arial"/>
        </w:rPr>
        <w:t>Mirghani</w:t>
      </w:r>
      <w:proofErr w:type="spellEnd"/>
      <w:r w:rsidR="008F6DAC" w:rsidRPr="008032B5">
        <w:rPr>
          <w:rFonts w:ascii="Arial" w:hAnsi="Arial" w:cs="Arial"/>
        </w:rPr>
        <w:t xml:space="preserve">, </w:t>
      </w:r>
      <w:proofErr w:type="spellStart"/>
      <w:r w:rsidR="008F6DAC" w:rsidRPr="008032B5">
        <w:rPr>
          <w:rFonts w:ascii="Arial" w:hAnsi="Arial" w:cs="Arial"/>
        </w:rPr>
        <w:t>Al</w:t>
      </w:r>
      <w:r w:rsidR="00097F2D" w:rsidRPr="008032B5">
        <w:rPr>
          <w:rFonts w:ascii="Arial" w:hAnsi="Arial" w:cs="Arial"/>
        </w:rPr>
        <w:t>aa</w:t>
      </w:r>
      <w:proofErr w:type="spellEnd"/>
      <w:r w:rsidR="00097F2D" w:rsidRPr="008032B5">
        <w:rPr>
          <w:rFonts w:ascii="Arial" w:hAnsi="Arial" w:cs="Arial"/>
        </w:rPr>
        <w:t xml:space="preserve"> </w:t>
      </w:r>
      <w:proofErr w:type="spellStart"/>
      <w:r w:rsidR="00097F2D" w:rsidRPr="008032B5">
        <w:rPr>
          <w:rFonts w:ascii="Arial" w:hAnsi="Arial" w:cs="Arial"/>
        </w:rPr>
        <w:t>Moawia</w:t>
      </w:r>
      <w:proofErr w:type="spellEnd"/>
      <w:r w:rsidR="00097F2D" w:rsidRPr="008032B5">
        <w:rPr>
          <w:rFonts w:ascii="Arial" w:hAnsi="Arial" w:cs="Arial"/>
        </w:rPr>
        <w:t xml:space="preserve">, Tasneem </w:t>
      </w:r>
      <w:proofErr w:type="spellStart"/>
      <w:r w:rsidR="00097F2D" w:rsidRPr="008032B5">
        <w:rPr>
          <w:rFonts w:ascii="Arial" w:hAnsi="Arial" w:cs="Arial"/>
        </w:rPr>
        <w:t>Moawia</w:t>
      </w:r>
      <w:proofErr w:type="spellEnd"/>
      <w:r w:rsidR="00097F2D" w:rsidRPr="008032B5">
        <w:rPr>
          <w:rFonts w:ascii="Arial" w:hAnsi="Arial" w:cs="Arial"/>
        </w:rPr>
        <w:t>, Abda</w:t>
      </w:r>
      <w:r w:rsidR="008F6DAC" w:rsidRPr="008032B5">
        <w:rPr>
          <w:rFonts w:ascii="Arial" w:hAnsi="Arial" w:cs="Arial"/>
        </w:rPr>
        <w:t xml:space="preserve">lla Ahmed Ibrahim Mohammed, Abdullah </w:t>
      </w:r>
      <w:proofErr w:type="spellStart"/>
      <w:r w:rsidR="008F6DAC" w:rsidRPr="008032B5">
        <w:rPr>
          <w:rFonts w:ascii="Arial" w:hAnsi="Arial" w:cs="Arial"/>
        </w:rPr>
        <w:t>Sayied</w:t>
      </w:r>
      <w:proofErr w:type="spellEnd"/>
      <w:r w:rsidR="008F6DAC" w:rsidRPr="008032B5">
        <w:rPr>
          <w:rFonts w:ascii="Arial" w:hAnsi="Arial" w:cs="Arial"/>
        </w:rPr>
        <w:t xml:space="preserve"> Mohammed, </w:t>
      </w:r>
      <w:proofErr w:type="spellStart"/>
      <w:r w:rsidR="008F6DAC" w:rsidRPr="008032B5">
        <w:rPr>
          <w:rFonts w:ascii="Arial" w:hAnsi="Arial" w:cs="Arial"/>
        </w:rPr>
        <w:t>Maowia</w:t>
      </w:r>
      <w:proofErr w:type="spellEnd"/>
      <w:r w:rsidR="008F6DAC" w:rsidRPr="008032B5">
        <w:rPr>
          <w:rFonts w:ascii="Arial" w:hAnsi="Arial" w:cs="Arial"/>
        </w:rPr>
        <w:t xml:space="preserve"> Mukhtar, </w:t>
      </w:r>
      <w:proofErr w:type="spellStart"/>
      <w:r w:rsidR="008F6DAC" w:rsidRPr="008032B5">
        <w:rPr>
          <w:rFonts w:ascii="Arial" w:hAnsi="Arial" w:cs="Arial"/>
        </w:rPr>
        <w:t>Fazza</w:t>
      </w:r>
      <w:proofErr w:type="spellEnd"/>
      <w:r w:rsidR="008F6DAC" w:rsidRPr="008032B5">
        <w:rPr>
          <w:rFonts w:ascii="Arial" w:hAnsi="Arial" w:cs="Arial"/>
        </w:rPr>
        <w:t xml:space="preserve"> </w:t>
      </w:r>
      <w:proofErr w:type="spellStart"/>
      <w:r w:rsidR="008F6DAC" w:rsidRPr="008032B5">
        <w:rPr>
          <w:rFonts w:ascii="Arial" w:hAnsi="Arial" w:cs="Arial"/>
        </w:rPr>
        <w:t>Munim</w:t>
      </w:r>
      <w:proofErr w:type="spellEnd"/>
      <w:r w:rsidR="008F6DAC" w:rsidRPr="008032B5">
        <w:rPr>
          <w:rFonts w:ascii="Arial" w:hAnsi="Arial" w:cs="Arial"/>
        </w:rPr>
        <w:t xml:space="preserve">, </w:t>
      </w:r>
      <w:proofErr w:type="spellStart"/>
      <w:r w:rsidR="008F6DAC" w:rsidRPr="008032B5">
        <w:rPr>
          <w:rFonts w:ascii="Arial" w:hAnsi="Arial" w:cs="Arial"/>
        </w:rPr>
        <w:t>Samia</w:t>
      </w:r>
      <w:proofErr w:type="spellEnd"/>
      <w:r w:rsidR="008F6DAC" w:rsidRPr="008032B5">
        <w:rPr>
          <w:rFonts w:ascii="Arial" w:hAnsi="Arial" w:cs="Arial"/>
        </w:rPr>
        <w:t xml:space="preserve"> </w:t>
      </w:r>
      <w:proofErr w:type="spellStart"/>
      <w:r w:rsidR="008F6DAC" w:rsidRPr="008032B5">
        <w:rPr>
          <w:rFonts w:ascii="Arial" w:hAnsi="Arial" w:cs="Arial"/>
        </w:rPr>
        <w:t>Seif</w:t>
      </w:r>
      <w:proofErr w:type="spellEnd"/>
      <w:r w:rsidR="008F6DAC" w:rsidRPr="008032B5">
        <w:rPr>
          <w:rFonts w:ascii="Arial" w:hAnsi="Arial" w:cs="Arial"/>
        </w:rPr>
        <w:t xml:space="preserve"> </w:t>
      </w:r>
      <w:proofErr w:type="spellStart"/>
      <w:r w:rsidR="008F6DAC" w:rsidRPr="008032B5">
        <w:rPr>
          <w:rFonts w:ascii="Arial" w:hAnsi="Arial" w:cs="Arial"/>
        </w:rPr>
        <w:t>Murghan</w:t>
      </w:r>
      <w:proofErr w:type="spellEnd"/>
      <w:r w:rsidR="008F6DAC" w:rsidRPr="008032B5">
        <w:rPr>
          <w:rFonts w:ascii="Arial" w:hAnsi="Arial" w:cs="Arial"/>
        </w:rPr>
        <w:t xml:space="preserve">, Ali </w:t>
      </w:r>
      <w:proofErr w:type="spellStart"/>
      <w:r w:rsidR="008F6DAC" w:rsidRPr="008032B5">
        <w:rPr>
          <w:rFonts w:ascii="Arial" w:hAnsi="Arial" w:cs="Arial"/>
        </w:rPr>
        <w:t>Elamin</w:t>
      </w:r>
      <w:proofErr w:type="spellEnd"/>
      <w:r w:rsidR="008F6DAC" w:rsidRPr="008032B5">
        <w:rPr>
          <w:rFonts w:ascii="Arial" w:hAnsi="Arial" w:cs="Arial"/>
        </w:rPr>
        <w:t xml:space="preserve"> Nasir, Abdisalan Mohamed Noor, Bakari </w:t>
      </w:r>
      <w:proofErr w:type="spellStart"/>
      <w:r w:rsidR="008F6DAC" w:rsidRPr="008032B5">
        <w:rPr>
          <w:rFonts w:ascii="Arial" w:hAnsi="Arial" w:cs="Arial"/>
        </w:rPr>
        <w:t>Nour</w:t>
      </w:r>
      <w:proofErr w:type="spellEnd"/>
      <w:r w:rsidR="008F6DAC" w:rsidRPr="008032B5">
        <w:rPr>
          <w:rFonts w:ascii="Arial" w:hAnsi="Arial" w:cs="Arial"/>
        </w:rPr>
        <w:t xml:space="preserve">, </w:t>
      </w:r>
      <w:proofErr w:type="spellStart"/>
      <w:r w:rsidR="008F6DAC" w:rsidRPr="008032B5">
        <w:rPr>
          <w:rFonts w:ascii="Arial" w:hAnsi="Arial" w:cs="Arial"/>
        </w:rPr>
        <w:t>Abdelhameed</w:t>
      </w:r>
      <w:proofErr w:type="spellEnd"/>
      <w:r w:rsidR="008F6DAC" w:rsidRPr="008032B5">
        <w:rPr>
          <w:rFonts w:ascii="Arial" w:hAnsi="Arial" w:cs="Arial"/>
        </w:rPr>
        <w:t xml:space="preserve"> </w:t>
      </w:r>
      <w:proofErr w:type="spellStart"/>
      <w:r w:rsidR="008F6DAC" w:rsidRPr="008032B5">
        <w:rPr>
          <w:rFonts w:ascii="Arial" w:hAnsi="Arial" w:cs="Arial"/>
        </w:rPr>
        <w:t>Elbirdiri</w:t>
      </w:r>
      <w:proofErr w:type="spellEnd"/>
      <w:r w:rsidR="008F6DAC" w:rsidRPr="008032B5">
        <w:rPr>
          <w:rFonts w:ascii="Arial" w:hAnsi="Arial" w:cs="Arial"/>
        </w:rPr>
        <w:t xml:space="preserve"> </w:t>
      </w:r>
      <w:proofErr w:type="spellStart"/>
      <w:r w:rsidR="008F6DAC" w:rsidRPr="008032B5">
        <w:rPr>
          <w:rFonts w:ascii="Arial" w:hAnsi="Arial" w:cs="Arial"/>
        </w:rPr>
        <w:t>Nugad</w:t>
      </w:r>
      <w:proofErr w:type="spellEnd"/>
      <w:r w:rsidR="008F6DAC" w:rsidRPr="008032B5">
        <w:rPr>
          <w:rFonts w:ascii="Arial" w:hAnsi="Arial" w:cs="Arial"/>
        </w:rPr>
        <w:t xml:space="preserve">, A. Omer, Abdala </w:t>
      </w:r>
      <w:proofErr w:type="spellStart"/>
      <w:r w:rsidR="008F6DAC" w:rsidRPr="008032B5">
        <w:rPr>
          <w:rFonts w:ascii="Arial" w:hAnsi="Arial" w:cs="Arial"/>
        </w:rPr>
        <w:t>Sayaid</w:t>
      </w:r>
      <w:proofErr w:type="spellEnd"/>
      <w:r w:rsidR="008F6DAC" w:rsidRPr="008032B5">
        <w:rPr>
          <w:rFonts w:ascii="Arial" w:hAnsi="Arial" w:cs="Arial"/>
        </w:rPr>
        <w:t xml:space="preserve">, Jihad </w:t>
      </w:r>
      <w:proofErr w:type="spellStart"/>
      <w:r w:rsidR="008F6DAC" w:rsidRPr="008032B5">
        <w:rPr>
          <w:rFonts w:ascii="Arial" w:hAnsi="Arial" w:cs="Arial"/>
        </w:rPr>
        <w:t>Eltaher</w:t>
      </w:r>
      <w:proofErr w:type="spellEnd"/>
      <w:r w:rsidR="008F6DAC" w:rsidRPr="008032B5">
        <w:rPr>
          <w:rFonts w:ascii="Arial" w:hAnsi="Arial" w:cs="Arial"/>
        </w:rPr>
        <w:t xml:space="preserve"> Sulieman, Mohamad </w:t>
      </w:r>
      <w:proofErr w:type="spellStart"/>
      <w:r w:rsidR="008F6DAC" w:rsidRPr="008032B5">
        <w:rPr>
          <w:rFonts w:ascii="Arial" w:hAnsi="Arial" w:cs="Arial"/>
        </w:rPr>
        <w:t>Tarig</w:t>
      </w:r>
      <w:proofErr w:type="spellEnd"/>
      <w:r w:rsidR="008F6DAC" w:rsidRPr="008032B5">
        <w:rPr>
          <w:rFonts w:ascii="Arial" w:hAnsi="Arial" w:cs="Arial"/>
        </w:rPr>
        <w:t xml:space="preserve">, </w:t>
      </w:r>
      <w:proofErr w:type="spellStart"/>
      <w:r w:rsidR="008F6DAC" w:rsidRPr="008032B5">
        <w:rPr>
          <w:rFonts w:ascii="Arial" w:hAnsi="Arial" w:cs="Arial"/>
        </w:rPr>
        <w:t>Randa</w:t>
      </w:r>
      <w:proofErr w:type="spellEnd"/>
      <w:r w:rsidR="008F6DAC" w:rsidRPr="008032B5">
        <w:rPr>
          <w:rFonts w:ascii="Arial" w:hAnsi="Arial" w:cs="Arial"/>
        </w:rPr>
        <w:t xml:space="preserve"> Youssef</w:t>
      </w:r>
    </w:p>
    <w:p w:rsidR="008F6DAC" w:rsidRPr="008032B5" w:rsidRDefault="008F6DAC" w:rsidP="00FF712D">
      <w:pPr>
        <w:pStyle w:val="NormalWeb"/>
        <w:spacing w:before="0" w:beforeAutospacing="0" w:after="0" w:afterAutospacing="0"/>
        <w:rPr>
          <w:rFonts w:ascii="Arial" w:hAnsi="Arial" w:cs="Arial"/>
        </w:rPr>
      </w:pPr>
    </w:p>
    <w:p w:rsidR="008F6DAC" w:rsidRPr="008032B5" w:rsidRDefault="008F6DAC" w:rsidP="00FF712D">
      <w:pPr>
        <w:pStyle w:val="NormalWeb"/>
        <w:spacing w:before="0" w:beforeAutospacing="0" w:after="0" w:afterAutospacing="0"/>
        <w:rPr>
          <w:rFonts w:ascii="Arial" w:hAnsi="Arial" w:cs="Arial"/>
        </w:rPr>
      </w:pPr>
      <w:r w:rsidRPr="008032B5">
        <w:rPr>
          <w:rFonts w:ascii="Arial" w:hAnsi="Arial" w:cs="Arial"/>
        </w:rPr>
        <w:t>Those who developed the risk modelling work from the KEMRI-</w:t>
      </w:r>
      <w:proofErr w:type="spellStart"/>
      <w:r w:rsidRPr="008032B5">
        <w:rPr>
          <w:rFonts w:ascii="Arial" w:hAnsi="Arial" w:cs="Arial"/>
        </w:rPr>
        <w:t>Wellcome</w:t>
      </w:r>
      <w:proofErr w:type="spellEnd"/>
      <w:r w:rsidRPr="008032B5">
        <w:rPr>
          <w:rFonts w:ascii="Arial" w:hAnsi="Arial" w:cs="Arial"/>
        </w:rPr>
        <w:t xml:space="preserve"> Trust/I</w:t>
      </w:r>
      <w:r w:rsidR="00DF1F10" w:rsidRPr="008032B5">
        <w:rPr>
          <w:rFonts w:ascii="Arial" w:hAnsi="Arial" w:cs="Arial"/>
        </w:rPr>
        <w:t xml:space="preserve">NFORM/LINK Project: Michael </w:t>
      </w:r>
      <w:proofErr w:type="spellStart"/>
      <w:r w:rsidR="00DF1F10" w:rsidRPr="008032B5">
        <w:rPr>
          <w:rFonts w:ascii="Arial" w:hAnsi="Arial" w:cs="Arial"/>
        </w:rPr>
        <w:t>Chipeta</w:t>
      </w:r>
      <w:proofErr w:type="spellEnd"/>
      <w:r w:rsidR="00DF1F10" w:rsidRPr="008032B5">
        <w:rPr>
          <w:rFonts w:ascii="Arial" w:hAnsi="Arial" w:cs="Arial"/>
        </w:rPr>
        <w:t>, Emanuele Gi</w:t>
      </w:r>
      <w:r w:rsidRPr="008032B5">
        <w:rPr>
          <w:rFonts w:ascii="Arial" w:hAnsi="Arial" w:cs="Arial"/>
        </w:rPr>
        <w:t>o</w:t>
      </w:r>
      <w:r w:rsidR="00DF1F10" w:rsidRPr="008032B5">
        <w:rPr>
          <w:rFonts w:ascii="Arial" w:hAnsi="Arial" w:cs="Arial"/>
        </w:rPr>
        <w:t>r</w:t>
      </w:r>
      <w:r w:rsidRPr="008032B5">
        <w:rPr>
          <w:rFonts w:ascii="Arial" w:hAnsi="Arial" w:cs="Arial"/>
        </w:rPr>
        <w:t xml:space="preserve">gi, Peter Macharia, </w:t>
      </w:r>
      <w:r w:rsidR="00DF1F10" w:rsidRPr="008032B5">
        <w:rPr>
          <w:rFonts w:ascii="Arial" w:hAnsi="Arial" w:cs="Arial"/>
        </w:rPr>
        <w:t xml:space="preserve">Joseph Maina, David Kyalo, </w:t>
      </w:r>
      <w:r w:rsidRPr="008032B5">
        <w:rPr>
          <w:rFonts w:ascii="Arial" w:hAnsi="Arial" w:cs="Arial"/>
        </w:rPr>
        <w:t xml:space="preserve">Benn Sartorius and Robert W Snow with funds provided by the </w:t>
      </w:r>
      <w:proofErr w:type="spellStart"/>
      <w:r w:rsidRPr="008032B5">
        <w:rPr>
          <w:rFonts w:ascii="Arial" w:hAnsi="Arial" w:cs="Arial"/>
        </w:rPr>
        <w:t>Wellcome</w:t>
      </w:r>
      <w:proofErr w:type="spellEnd"/>
      <w:r w:rsidRPr="008032B5">
        <w:rPr>
          <w:rFonts w:ascii="Arial" w:hAnsi="Arial" w:cs="Arial"/>
        </w:rPr>
        <w:t xml:space="preserve"> Trust, UK (# 103602) and the Department for International Development, UK (# 203155).</w:t>
      </w:r>
    </w:p>
    <w:p w:rsidR="008F6DAC" w:rsidRPr="008032B5" w:rsidRDefault="008F6DAC" w:rsidP="00FF712D">
      <w:pPr>
        <w:pStyle w:val="NormalWeb"/>
        <w:spacing w:before="0" w:beforeAutospacing="0" w:after="0" w:afterAutospacing="0"/>
        <w:rPr>
          <w:rFonts w:ascii="Arial" w:hAnsi="Arial" w:cs="Arial"/>
        </w:rPr>
      </w:pPr>
    </w:p>
    <w:p w:rsidR="008F6DAC" w:rsidRPr="008032B5" w:rsidRDefault="008F6DAC" w:rsidP="00FF712D">
      <w:pPr>
        <w:pStyle w:val="NormalWeb"/>
        <w:spacing w:before="0" w:beforeAutospacing="0" w:after="0" w:afterAutospacing="0"/>
        <w:rPr>
          <w:rFonts w:ascii="Arial" w:hAnsi="Arial" w:cs="Arial"/>
        </w:rPr>
      </w:pPr>
      <w:r w:rsidRPr="008032B5">
        <w:rPr>
          <w:rFonts w:ascii="Arial" w:hAnsi="Arial" w:cs="Arial"/>
        </w:rPr>
        <w:t xml:space="preserve">And the continued support of WHO-EMRO, </w:t>
      </w:r>
      <w:proofErr w:type="spellStart"/>
      <w:r w:rsidRPr="008032B5">
        <w:rPr>
          <w:rFonts w:ascii="Arial" w:hAnsi="Arial" w:cs="Arial"/>
        </w:rPr>
        <w:t>Ghasem</w:t>
      </w:r>
      <w:proofErr w:type="spellEnd"/>
      <w:r w:rsidRPr="008032B5">
        <w:rPr>
          <w:rFonts w:ascii="Arial" w:hAnsi="Arial" w:cs="Arial"/>
        </w:rPr>
        <w:t xml:space="preserve"> </w:t>
      </w:r>
      <w:proofErr w:type="spellStart"/>
      <w:r w:rsidRPr="008032B5">
        <w:rPr>
          <w:rFonts w:ascii="Arial" w:hAnsi="Arial" w:cs="Arial"/>
        </w:rPr>
        <w:t>Zamani</w:t>
      </w:r>
      <w:proofErr w:type="spellEnd"/>
    </w:p>
    <w:p w:rsidR="00E61F39" w:rsidRPr="008032B5" w:rsidRDefault="00E61F39" w:rsidP="00FF712D">
      <w:pPr>
        <w:pStyle w:val="NormalWeb"/>
        <w:spacing w:before="0" w:beforeAutospacing="0" w:after="0" w:afterAutospacing="0"/>
        <w:rPr>
          <w:rFonts w:ascii="Arial" w:hAnsi="Arial" w:cs="Arial"/>
          <w:b/>
        </w:rPr>
      </w:pPr>
    </w:p>
    <w:p w:rsidR="00DE15F1" w:rsidRPr="00376A5D" w:rsidRDefault="00E61F39" w:rsidP="00FF712D">
      <w:pPr>
        <w:pStyle w:val="Heading1"/>
        <w:ind w:left="3600"/>
        <w:rPr>
          <w:rStyle w:val="Heading1Char"/>
          <w:rFonts w:ascii="Arial" w:hAnsi="Arial" w:cs="Arial"/>
          <w:b/>
          <w:color w:val="auto"/>
          <w:sz w:val="24"/>
          <w:szCs w:val="24"/>
        </w:rPr>
      </w:pPr>
      <w:bookmarkStart w:id="27" w:name="_Toc507066002"/>
      <w:bookmarkStart w:id="28" w:name="_Hlk500416926"/>
      <w:r w:rsidRPr="00376A5D">
        <w:rPr>
          <w:rStyle w:val="Heading1Char"/>
          <w:rFonts w:ascii="Arial" w:hAnsi="Arial" w:cs="Arial"/>
          <w:b/>
          <w:color w:val="auto"/>
          <w:sz w:val="24"/>
          <w:szCs w:val="24"/>
        </w:rPr>
        <w:t>6</w:t>
      </w:r>
      <w:r w:rsidR="004F15ED" w:rsidRPr="00376A5D">
        <w:rPr>
          <w:rStyle w:val="Heading1Char"/>
          <w:rFonts w:ascii="Arial" w:hAnsi="Arial" w:cs="Arial"/>
          <w:b/>
          <w:color w:val="auto"/>
          <w:sz w:val="24"/>
          <w:szCs w:val="24"/>
        </w:rPr>
        <w:t xml:space="preserve">. </w:t>
      </w:r>
      <w:r w:rsidR="00DE15F1" w:rsidRPr="00376A5D">
        <w:rPr>
          <w:rStyle w:val="Heading1Char"/>
          <w:rFonts w:ascii="Arial" w:hAnsi="Arial" w:cs="Arial"/>
          <w:b/>
          <w:color w:val="auto"/>
          <w:sz w:val="24"/>
          <w:szCs w:val="24"/>
        </w:rPr>
        <w:t>References</w:t>
      </w:r>
      <w:bookmarkEnd w:id="27"/>
    </w:p>
    <w:bookmarkEnd w:id="28"/>
    <w:p w:rsidR="00DE15F1" w:rsidRPr="008032B5" w:rsidRDefault="00DE15F1" w:rsidP="00FF712D">
      <w:pPr>
        <w:pStyle w:val="NormalWeb"/>
        <w:spacing w:before="0" w:beforeAutospacing="0" w:after="0" w:afterAutospacing="0"/>
        <w:rPr>
          <w:rFonts w:ascii="Arial" w:hAnsi="Arial" w:cs="Arial"/>
        </w:rPr>
      </w:pPr>
    </w:p>
    <w:p w:rsidR="00146AB6" w:rsidRPr="00672322" w:rsidRDefault="00146AB6" w:rsidP="00FF712D">
      <w:pPr>
        <w:autoSpaceDE w:val="0"/>
        <w:autoSpaceDN w:val="0"/>
        <w:adjustRightInd w:val="0"/>
        <w:spacing w:after="0" w:line="240" w:lineRule="auto"/>
        <w:rPr>
          <w:rFonts w:ascii="Arial" w:eastAsia="Times New Roman" w:hAnsi="Arial" w:cs="Arial"/>
          <w:color w:val="000000" w:themeColor="text1"/>
          <w:lang w:val="en-GB"/>
        </w:rPr>
      </w:pPr>
      <w:r w:rsidRPr="00672322">
        <w:rPr>
          <w:rFonts w:ascii="Arial" w:eastAsia="Times New Roman" w:hAnsi="Arial" w:cs="Arial"/>
          <w:color w:val="000000" w:themeColor="text1"/>
          <w:lang w:val="en-GB"/>
        </w:rPr>
        <w:t xml:space="preserve">Alegana VA, Wright J, Bosco C, Okiro EA, Atkinson PM, Snow RW, Tatem AJ, Noor AM (2017). </w:t>
      </w:r>
      <w:r w:rsidRPr="00672322">
        <w:rPr>
          <w:rFonts w:ascii="Arial" w:eastAsia="Times New Roman" w:hAnsi="Arial" w:cs="Arial"/>
          <w:bCs/>
          <w:color w:val="000000" w:themeColor="text1"/>
          <w:lang w:val="en-GB"/>
        </w:rPr>
        <w:t xml:space="preserve">Prevalence metrics in low- and middle-income countries: An assessment of precision in nationally representative cluster-sample surveys. </w:t>
      </w:r>
      <w:r w:rsidRPr="00672322">
        <w:rPr>
          <w:rFonts w:ascii="Arial" w:eastAsia="Times New Roman" w:hAnsi="Arial" w:cs="Arial"/>
          <w:bCs/>
          <w:i/>
          <w:color w:val="000000" w:themeColor="text1"/>
          <w:lang w:val="en-GB"/>
        </w:rPr>
        <w:t>Malaria Journal</w:t>
      </w:r>
      <w:r w:rsidRPr="00672322">
        <w:rPr>
          <w:rFonts w:ascii="Arial" w:eastAsia="Times New Roman" w:hAnsi="Arial" w:cs="Arial"/>
          <w:bCs/>
          <w:color w:val="000000" w:themeColor="text1"/>
          <w:lang w:val="en-GB"/>
        </w:rPr>
        <w:t xml:space="preserve">, </w:t>
      </w:r>
      <w:r w:rsidRPr="00672322">
        <w:rPr>
          <w:rFonts w:ascii="Arial" w:eastAsia="Times New Roman" w:hAnsi="Arial" w:cs="Arial"/>
          <w:b/>
          <w:bCs/>
          <w:color w:val="000000" w:themeColor="text1"/>
          <w:lang w:val="en-GB"/>
        </w:rPr>
        <w:t>16</w:t>
      </w:r>
      <w:r w:rsidRPr="00672322">
        <w:rPr>
          <w:rFonts w:ascii="Arial" w:eastAsia="Times New Roman" w:hAnsi="Arial" w:cs="Arial"/>
          <w:bCs/>
          <w:color w:val="000000" w:themeColor="text1"/>
          <w:lang w:val="en-GB"/>
        </w:rPr>
        <w:t>: 475</w:t>
      </w:r>
    </w:p>
    <w:p w:rsidR="00146AB6" w:rsidRPr="00672322" w:rsidRDefault="00146AB6" w:rsidP="00FF712D">
      <w:pPr>
        <w:spacing w:after="0" w:line="240" w:lineRule="auto"/>
        <w:rPr>
          <w:rFonts w:ascii="Arial" w:hAnsi="Arial" w:cs="Arial"/>
          <w:color w:val="000000" w:themeColor="text1"/>
        </w:rPr>
      </w:pPr>
    </w:p>
    <w:p w:rsidR="00146AB6" w:rsidRPr="00672322" w:rsidRDefault="00146AB6" w:rsidP="00FF712D">
      <w:pPr>
        <w:autoSpaceDE w:val="0"/>
        <w:autoSpaceDN w:val="0"/>
        <w:adjustRightInd w:val="0"/>
        <w:spacing w:after="0" w:line="240" w:lineRule="auto"/>
        <w:rPr>
          <w:rFonts w:ascii="Arial" w:hAnsi="Arial" w:cs="Arial"/>
        </w:rPr>
      </w:pPr>
      <w:r w:rsidRPr="00672322">
        <w:rPr>
          <w:rFonts w:ascii="Arial" w:hAnsi="Arial" w:cs="Arial"/>
        </w:rPr>
        <w:t xml:space="preserve">Balfour A (1913). A year’s anti-malarial work at Khartoum. </w:t>
      </w:r>
      <w:r w:rsidRPr="00672322">
        <w:rPr>
          <w:rFonts w:ascii="Arial" w:hAnsi="Arial" w:cs="Arial"/>
          <w:i/>
        </w:rPr>
        <w:t>Journal of Tropical Medicine &amp; Hygiene</w:t>
      </w:r>
      <w:r w:rsidRPr="00672322">
        <w:rPr>
          <w:rFonts w:ascii="Arial" w:hAnsi="Arial" w:cs="Arial"/>
        </w:rPr>
        <w:t xml:space="preserve">, </w:t>
      </w:r>
      <w:r w:rsidRPr="00672322">
        <w:rPr>
          <w:rFonts w:ascii="Arial" w:hAnsi="Arial" w:cs="Arial"/>
          <w:b/>
        </w:rPr>
        <w:t>14</w:t>
      </w:r>
      <w:r w:rsidRPr="00672322">
        <w:rPr>
          <w:rFonts w:ascii="Arial" w:hAnsi="Arial" w:cs="Arial"/>
        </w:rPr>
        <w:t>: 227–232</w:t>
      </w:r>
    </w:p>
    <w:p w:rsidR="00146AB6" w:rsidRPr="00672322" w:rsidRDefault="00146AB6" w:rsidP="00FF712D">
      <w:pPr>
        <w:autoSpaceDE w:val="0"/>
        <w:autoSpaceDN w:val="0"/>
        <w:adjustRightInd w:val="0"/>
        <w:spacing w:after="0" w:line="240" w:lineRule="auto"/>
        <w:rPr>
          <w:rFonts w:ascii="Arial" w:hAnsi="Arial" w:cs="Arial"/>
        </w:rPr>
      </w:pPr>
    </w:p>
    <w:p w:rsidR="00146AB6" w:rsidRPr="00672322" w:rsidRDefault="00146AB6" w:rsidP="00FF712D">
      <w:pPr>
        <w:autoSpaceDE w:val="0"/>
        <w:autoSpaceDN w:val="0"/>
        <w:adjustRightInd w:val="0"/>
        <w:spacing w:after="0" w:line="240" w:lineRule="auto"/>
        <w:rPr>
          <w:rFonts w:ascii="Arial" w:hAnsi="Arial" w:cs="Arial"/>
          <w:color w:val="000000" w:themeColor="text1"/>
        </w:rPr>
      </w:pPr>
      <w:r w:rsidRPr="00672322">
        <w:rPr>
          <w:rFonts w:ascii="Arial" w:hAnsi="Arial" w:cs="Arial"/>
          <w:color w:val="000000" w:themeColor="text1"/>
        </w:rPr>
        <w:t xml:space="preserve">Brooker S, </w:t>
      </w:r>
      <w:proofErr w:type="spellStart"/>
      <w:r w:rsidRPr="00672322">
        <w:rPr>
          <w:rFonts w:ascii="Arial" w:hAnsi="Arial" w:cs="Arial"/>
          <w:color w:val="000000" w:themeColor="text1"/>
        </w:rPr>
        <w:t>Kolaczinski</w:t>
      </w:r>
      <w:proofErr w:type="spellEnd"/>
      <w:r w:rsidRPr="00672322">
        <w:rPr>
          <w:rFonts w:ascii="Arial" w:hAnsi="Arial" w:cs="Arial"/>
          <w:color w:val="000000" w:themeColor="text1"/>
        </w:rPr>
        <w:t xml:space="preserve"> JH, </w:t>
      </w:r>
      <w:proofErr w:type="spellStart"/>
      <w:r w:rsidRPr="00672322">
        <w:rPr>
          <w:rFonts w:ascii="Arial" w:hAnsi="Arial" w:cs="Arial"/>
          <w:color w:val="000000" w:themeColor="text1"/>
        </w:rPr>
        <w:t>Gitonga</w:t>
      </w:r>
      <w:proofErr w:type="spellEnd"/>
      <w:r w:rsidRPr="00672322">
        <w:rPr>
          <w:rFonts w:ascii="Arial" w:hAnsi="Arial" w:cs="Arial"/>
          <w:color w:val="000000" w:themeColor="text1"/>
        </w:rPr>
        <w:t xml:space="preserve"> CW, Noor AM, Snow RW (2009). The use of schools for malaria surveillance and </w:t>
      </w:r>
      <w:proofErr w:type="spellStart"/>
      <w:r w:rsidRPr="00672322">
        <w:rPr>
          <w:rFonts w:ascii="Arial" w:hAnsi="Arial" w:cs="Arial"/>
          <w:color w:val="000000" w:themeColor="text1"/>
        </w:rPr>
        <w:t>programme</w:t>
      </w:r>
      <w:proofErr w:type="spellEnd"/>
      <w:r w:rsidRPr="00672322">
        <w:rPr>
          <w:rFonts w:ascii="Arial" w:hAnsi="Arial" w:cs="Arial"/>
          <w:color w:val="000000" w:themeColor="text1"/>
        </w:rPr>
        <w:t xml:space="preserve"> evaluation in Africa. </w:t>
      </w:r>
      <w:r w:rsidRPr="00672322">
        <w:rPr>
          <w:rFonts w:ascii="Arial" w:hAnsi="Arial" w:cs="Arial"/>
          <w:i/>
          <w:iCs/>
          <w:color w:val="000000" w:themeColor="text1"/>
        </w:rPr>
        <w:t>Malaria Journal</w:t>
      </w:r>
      <w:r w:rsidRPr="00672322">
        <w:rPr>
          <w:rFonts w:ascii="Arial" w:hAnsi="Arial" w:cs="Arial"/>
          <w:color w:val="000000" w:themeColor="text1"/>
        </w:rPr>
        <w:t xml:space="preserve">, </w:t>
      </w:r>
      <w:r w:rsidRPr="00672322">
        <w:rPr>
          <w:rFonts w:ascii="Arial" w:hAnsi="Arial" w:cs="Arial"/>
          <w:b/>
          <w:bCs/>
          <w:color w:val="000000" w:themeColor="text1"/>
        </w:rPr>
        <w:t>8</w:t>
      </w:r>
      <w:r w:rsidRPr="00672322">
        <w:rPr>
          <w:rFonts w:ascii="Arial" w:hAnsi="Arial" w:cs="Arial"/>
          <w:color w:val="000000" w:themeColor="text1"/>
        </w:rPr>
        <w:t>: 231</w:t>
      </w:r>
    </w:p>
    <w:p w:rsidR="00146AB6" w:rsidRPr="00672322" w:rsidRDefault="00146AB6" w:rsidP="00FF712D">
      <w:pPr>
        <w:spacing w:after="0" w:line="240" w:lineRule="auto"/>
        <w:rPr>
          <w:rFonts w:ascii="Arial" w:eastAsiaTheme="minorEastAsia" w:hAnsi="Arial" w:cs="Arial"/>
          <w:color w:val="000000" w:themeColor="text1"/>
          <w:kern w:val="24"/>
          <w:lang w:val="en-GB" w:eastAsia="en-GB"/>
        </w:rPr>
      </w:pP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val="en-GB" w:eastAsia="en-GB"/>
        </w:rPr>
        <w:t>Central Bureau of Statistics (CBS) &amp; Southern Sudan Centre for Census, Statistics &amp; Evaluation (SSCCSE) (2009).</w:t>
      </w:r>
      <w:r w:rsidRPr="00672322">
        <w:rPr>
          <w:rFonts w:ascii="Arial" w:eastAsiaTheme="minorEastAsia" w:hAnsi="Arial" w:cs="Arial"/>
          <w:i/>
          <w:iCs/>
          <w:color w:val="000000" w:themeColor="text1"/>
          <w:kern w:val="24"/>
          <w:lang w:val="en-GB" w:eastAsia="en-GB"/>
        </w:rPr>
        <w:t xml:space="preserve"> 5th Sudan Population and Housing Census 2008</w:t>
      </w:r>
      <w:r w:rsidRPr="00672322">
        <w:rPr>
          <w:rFonts w:ascii="Arial" w:eastAsiaTheme="minorEastAsia" w:hAnsi="Arial" w:cs="Arial"/>
          <w:color w:val="000000" w:themeColor="text1"/>
          <w:kern w:val="24"/>
          <w:lang w:val="en-GB" w:eastAsia="en-GB"/>
        </w:rPr>
        <w:t xml:space="preserve">, Priority Results. </w:t>
      </w: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val="en-GB" w:eastAsia="en-GB"/>
        </w:rPr>
        <w:t> </w:t>
      </w: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val="en-GB" w:eastAsia="en-GB"/>
        </w:rPr>
        <w:t xml:space="preserve">Central Bureau of Statistics (CBS) (2010). </w:t>
      </w:r>
      <w:r w:rsidRPr="00672322">
        <w:rPr>
          <w:rFonts w:ascii="Arial" w:eastAsiaTheme="minorEastAsia" w:hAnsi="Arial" w:cs="Arial"/>
          <w:i/>
          <w:iCs/>
          <w:color w:val="000000" w:themeColor="text1"/>
          <w:kern w:val="24"/>
          <w:lang w:val="en-GB" w:eastAsia="en-GB"/>
        </w:rPr>
        <w:t>Sudan National Baseline Household Survey 2009</w:t>
      </w:r>
      <w:r w:rsidRPr="00672322">
        <w:rPr>
          <w:rFonts w:ascii="Arial" w:eastAsiaTheme="minorEastAsia" w:hAnsi="Arial" w:cs="Arial"/>
          <w:color w:val="000000" w:themeColor="text1"/>
          <w:kern w:val="24"/>
          <w:lang w:val="en-GB" w:eastAsia="en-GB"/>
        </w:rPr>
        <w:t xml:space="preserve">. Sudan Central Bureau of Statistics, Khartoum. </w:t>
      </w:r>
      <w:hyperlink r:id="rId18" w:history="1">
        <w:r w:rsidRPr="00672322">
          <w:rPr>
            <w:rStyle w:val="Hyperlink"/>
            <w:rFonts w:ascii="Arial" w:eastAsiaTheme="minorEastAsia" w:hAnsi="Arial" w:cs="Arial"/>
            <w:kern w:val="24"/>
            <w:lang w:val="en-GB" w:eastAsia="en-GB"/>
          </w:rPr>
          <w:t>www.cbs.gov.sd/en/files.php</w:t>
        </w:r>
      </w:hyperlink>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val="en-GB" w:eastAsia="en-GB"/>
        </w:rPr>
        <w:t> </w:t>
      </w: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val="en-GB" w:eastAsia="en-GB"/>
        </w:rPr>
        <w:t xml:space="preserve">Central Bureau of Statistics (CBS) (2013). </w:t>
      </w:r>
      <w:r w:rsidRPr="00672322">
        <w:rPr>
          <w:rFonts w:ascii="Arial" w:eastAsiaTheme="minorEastAsia" w:hAnsi="Arial" w:cs="Arial"/>
          <w:i/>
          <w:iCs/>
          <w:color w:val="000000" w:themeColor="text1"/>
          <w:kern w:val="24"/>
          <w:lang w:val="en-GB" w:eastAsia="en-GB"/>
        </w:rPr>
        <w:t>Sub-national Population Projections of Sudan and Age-Sex Composition</w:t>
      </w:r>
      <w:r w:rsidRPr="00672322">
        <w:rPr>
          <w:rFonts w:ascii="Arial" w:eastAsiaTheme="minorEastAsia" w:hAnsi="Arial" w:cs="Arial"/>
          <w:color w:val="000000" w:themeColor="text1"/>
          <w:kern w:val="24"/>
          <w:lang w:val="en-GB" w:eastAsia="en-GB"/>
        </w:rPr>
        <w:t xml:space="preserve">. </w:t>
      </w:r>
      <w:hyperlink r:id="rId19" w:history="1">
        <w:r w:rsidRPr="00672322">
          <w:rPr>
            <w:rStyle w:val="Hyperlink"/>
            <w:rFonts w:ascii="Arial" w:eastAsiaTheme="minorEastAsia" w:hAnsi="Arial" w:cs="Arial"/>
            <w:kern w:val="24"/>
            <w:lang w:val="en-GB" w:eastAsia="en-GB"/>
          </w:rPr>
          <w:t>www.cbs.gov.sd/en/files.php</w:t>
        </w:r>
      </w:hyperlink>
    </w:p>
    <w:p w:rsidR="00146AB6" w:rsidRPr="00672322" w:rsidRDefault="00146AB6" w:rsidP="00FF712D">
      <w:pPr>
        <w:pStyle w:val="paragraph"/>
        <w:spacing w:before="0" w:beforeAutospacing="0" w:after="0" w:afterAutospacing="0"/>
        <w:textAlignment w:val="baseline"/>
        <w:rPr>
          <w:rStyle w:val="normaltextrun"/>
          <w:rFonts w:ascii="Arial" w:hAnsi="Arial" w:cs="Arial"/>
          <w:color w:val="000000" w:themeColor="text1"/>
          <w:sz w:val="22"/>
          <w:szCs w:val="22"/>
        </w:rPr>
      </w:pPr>
    </w:p>
    <w:p w:rsidR="00146AB6" w:rsidRPr="00672322" w:rsidRDefault="00146AB6" w:rsidP="00FF712D">
      <w:pPr>
        <w:pStyle w:val="paragraph"/>
        <w:spacing w:before="0" w:beforeAutospacing="0" w:after="0" w:afterAutospacing="0"/>
        <w:textAlignment w:val="baseline"/>
        <w:rPr>
          <w:rFonts w:ascii="Arial" w:hAnsi="Arial" w:cs="Arial"/>
          <w:color w:val="000000" w:themeColor="text1"/>
          <w:sz w:val="22"/>
          <w:szCs w:val="22"/>
        </w:rPr>
      </w:pPr>
      <w:r w:rsidRPr="00672322">
        <w:rPr>
          <w:rStyle w:val="normaltextrun"/>
          <w:rFonts w:ascii="Arial" w:hAnsi="Arial" w:cs="Arial"/>
          <w:color w:val="000000" w:themeColor="text1"/>
          <w:sz w:val="22"/>
          <w:szCs w:val="22"/>
          <w:lang w:val="en-US"/>
        </w:rPr>
        <w:t xml:space="preserve">Cohen JM, </w:t>
      </w:r>
      <w:proofErr w:type="spellStart"/>
      <w:r w:rsidRPr="00672322">
        <w:rPr>
          <w:rStyle w:val="normaltextrun"/>
          <w:rFonts w:ascii="Arial" w:hAnsi="Arial" w:cs="Arial"/>
          <w:color w:val="000000" w:themeColor="text1"/>
          <w:sz w:val="22"/>
          <w:szCs w:val="22"/>
          <w:lang w:val="en-US"/>
        </w:rPr>
        <w:t>Moonen</w:t>
      </w:r>
      <w:proofErr w:type="spellEnd"/>
      <w:r w:rsidRPr="00672322">
        <w:rPr>
          <w:rStyle w:val="normaltextrun"/>
          <w:rFonts w:ascii="Arial" w:hAnsi="Arial" w:cs="Arial"/>
          <w:color w:val="000000" w:themeColor="text1"/>
          <w:sz w:val="22"/>
          <w:szCs w:val="22"/>
          <w:lang w:val="en-US"/>
        </w:rPr>
        <w:t xml:space="preserve"> B, Snow RW, Smith DL (2010). How absolute is zero? An evaluation of historical and current definitions of malaria elimination. </w:t>
      </w:r>
      <w:r w:rsidRPr="00672322">
        <w:rPr>
          <w:rStyle w:val="normaltextrun"/>
          <w:rFonts w:ascii="Arial" w:hAnsi="Arial" w:cs="Arial"/>
          <w:i/>
          <w:iCs/>
          <w:color w:val="000000" w:themeColor="text1"/>
          <w:sz w:val="22"/>
          <w:szCs w:val="22"/>
          <w:lang w:val="en-US"/>
        </w:rPr>
        <w:t>Malaria Journal</w:t>
      </w:r>
      <w:r w:rsidRPr="00672322">
        <w:rPr>
          <w:rStyle w:val="normaltextrun"/>
          <w:rFonts w:ascii="Arial" w:hAnsi="Arial" w:cs="Arial"/>
          <w:color w:val="000000" w:themeColor="text1"/>
          <w:sz w:val="22"/>
          <w:szCs w:val="22"/>
          <w:lang w:val="en-US"/>
        </w:rPr>
        <w:t xml:space="preserve">, </w:t>
      </w:r>
      <w:r w:rsidRPr="00672322">
        <w:rPr>
          <w:rStyle w:val="normaltextrun"/>
          <w:rFonts w:ascii="Arial" w:hAnsi="Arial" w:cs="Arial"/>
          <w:b/>
          <w:bCs/>
          <w:color w:val="000000" w:themeColor="text1"/>
          <w:sz w:val="22"/>
          <w:szCs w:val="22"/>
          <w:lang w:val="en-US"/>
        </w:rPr>
        <w:t>9</w:t>
      </w:r>
      <w:r w:rsidRPr="00672322">
        <w:rPr>
          <w:rStyle w:val="normaltextrun"/>
          <w:rFonts w:ascii="Arial" w:hAnsi="Arial" w:cs="Arial"/>
          <w:color w:val="000000" w:themeColor="text1"/>
          <w:sz w:val="22"/>
          <w:szCs w:val="22"/>
          <w:lang w:val="en-US"/>
        </w:rPr>
        <w:t>: 213</w:t>
      </w:r>
      <w:r w:rsidRPr="00672322">
        <w:rPr>
          <w:rStyle w:val="eop"/>
          <w:rFonts w:ascii="Arial" w:hAnsi="Arial" w:cs="Arial"/>
          <w:color w:val="000000" w:themeColor="text1"/>
          <w:sz w:val="22"/>
          <w:szCs w:val="22"/>
        </w:rPr>
        <w:t> </w:t>
      </w:r>
    </w:p>
    <w:p w:rsidR="00146AB6" w:rsidRPr="00672322" w:rsidRDefault="00146AB6" w:rsidP="00FF712D">
      <w:pPr>
        <w:autoSpaceDE w:val="0"/>
        <w:autoSpaceDN w:val="0"/>
        <w:adjustRightInd w:val="0"/>
        <w:spacing w:after="0" w:line="240" w:lineRule="auto"/>
        <w:rPr>
          <w:rFonts w:ascii="Arial" w:hAnsi="Arial" w:cs="Arial"/>
          <w:color w:val="000000" w:themeColor="text1"/>
          <w:lang w:val="en-GB"/>
        </w:rPr>
      </w:pPr>
    </w:p>
    <w:p w:rsidR="00146AB6" w:rsidRPr="00672322" w:rsidRDefault="00146AB6" w:rsidP="00FF712D">
      <w:pPr>
        <w:pStyle w:val="NormalWeb"/>
        <w:spacing w:before="0" w:beforeAutospacing="0" w:after="0" w:afterAutospacing="0"/>
        <w:rPr>
          <w:rFonts w:ascii="Arial" w:hAnsi="Arial" w:cs="Arial"/>
          <w:color w:val="000000" w:themeColor="text1"/>
          <w:sz w:val="22"/>
          <w:szCs w:val="22"/>
        </w:rPr>
      </w:pPr>
      <w:r w:rsidRPr="00672322">
        <w:rPr>
          <w:rFonts w:ascii="Arial" w:hAnsi="Arial" w:cs="Arial"/>
          <w:color w:val="000000" w:themeColor="text1"/>
          <w:sz w:val="22"/>
          <w:szCs w:val="22"/>
        </w:rPr>
        <w:t xml:space="preserve">Diggle PJ, </w:t>
      </w:r>
      <w:proofErr w:type="spellStart"/>
      <w:r w:rsidRPr="00672322">
        <w:rPr>
          <w:rFonts w:ascii="Arial" w:hAnsi="Arial" w:cs="Arial"/>
          <w:color w:val="000000" w:themeColor="text1"/>
          <w:sz w:val="22"/>
          <w:szCs w:val="22"/>
        </w:rPr>
        <w:t>Tawn</w:t>
      </w:r>
      <w:proofErr w:type="spellEnd"/>
      <w:r w:rsidRPr="00672322">
        <w:rPr>
          <w:rFonts w:ascii="Arial" w:hAnsi="Arial" w:cs="Arial"/>
          <w:color w:val="000000" w:themeColor="text1"/>
          <w:sz w:val="22"/>
          <w:szCs w:val="22"/>
        </w:rPr>
        <w:t xml:space="preserve"> JA, </w:t>
      </w:r>
      <w:proofErr w:type="spellStart"/>
      <w:r w:rsidRPr="00672322">
        <w:rPr>
          <w:rFonts w:ascii="Arial" w:hAnsi="Arial" w:cs="Arial"/>
          <w:color w:val="000000" w:themeColor="text1"/>
          <w:sz w:val="22"/>
          <w:szCs w:val="22"/>
        </w:rPr>
        <w:t>Moyeed</w:t>
      </w:r>
      <w:proofErr w:type="spellEnd"/>
      <w:r w:rsidRPr="00672322">
        <w:rPr>
          <w:rFonts w:ascii="Arial" w:hAnsi="Arial" w:cs="Arial"/>
          <w:color w:val="000000" w:themeColor="text1"/>
          <w:sz w:val="22"/>
          <w:szCs w:val="22"/>
        </w:rPr>
        <w:t xml:space="preserve"> RA (2002). Model-based </w:t>
      </w:r>
      <w:proofErr w:type="spellStart"/>
      <w:r w:rsidRPr="00672322">
        <w:rPr>
          <w:rFonts w:ascii="Arial" w:hAnsi="Arial" w:cs="Arial"/>
          <w:color w:val="000000" w:themeColor="text1"/>
          <w:sz w:val="22"/>
          <w:szCs w:val="22"/>
        </w:rPr>
        <w:t>geostatistics</w:t>
      </w:r>
      <w:proofErr w:type="spellEnd"/>
      <w:r w:rsidRPr="00672322">
        <w:rPr>
          <w:rFonts w:ascii="Arial" w:hAnsi="Arial" w:cs="Arial"/>
          <w:color w:val="000000" w:themeColor="text1"/>
          <w:sz w:val="22"/>
          <w:szCs w:val="22"/>
        </w:rPr>
        <w:t xml:space="preserve">. </w:t>
      </w:r>
      <w:r w:rsidRPr="00672322">
        <w:rPr>
          <w:rFonts w:ascii="Arial" w:hAnsi="Arial" w:cs="Arial"/>
          <w:i/>
          <w:color w:val="000000" w:themeColor="text1"/>
          <w:sz w:val="22"/>
          <w:szCs w:val="22"/>
        </w:rPr>
        <w:t>Journal of the Royal Statistical Society: Series C (Applied Statistics)</w:t>
      </w:r>
      <w:r w:rsidRPr="00672322">
        <w:rPr>
          <w:rFonts w:ascii="Arial" w:hAnsi="Arial" w:cs="Arial"/>
          <w:color w:val="000000" w:themeColor="text1"/>
          <w:sz w:val="22"/>
          <w:szCs w:val="22"/>
        </w:rPr>
        <w:t xml:space="preserve">, </w:t>
      </w:r>
      <w:r w:rsidRPr="00672322">
        <w:rPr>
          <w:rFonts w:ascii="Arial" w:hAnsi="Arial" w:cs="Arial"/>
          <w:b/>
          <w:bCs/>
          <w:color w:val="000000" w:themeColor="text1"/>
          <w:sz w:val="22"/>
          <w:szCs w:val="22"/>
        </w:rPr>
        <w:t>47</w:t>
      </w:r>
      <w:r w:rsidRPr="00672322">
        <w:rPr>
          <w:rFonts w:ascii="Arial" w:hAnsi="Arial" w:cs="Arial"/>
          <w:color w:val="000000" w:themeColor="text1"/>
          <w:sz w:val="22"/>
          <w:szCs w:val="22"/>
        </w:rPr>
        <w:t>: 299–350.</w:t>
      </w:r>
    </w:p>
    <w:p w:rsidR="00146AB6" w:rsidRPr="00672322" w:rsidRDefault="00146AB6" w:rsidP="00FF712D">
      <w:pPr>
        <w:pStyle w:val="NormalWeb"/>
        <w:spacing w:before="0" w:beforeAutospacing="0" w:after="0" w:afterAutospacing="0"/>
        <w:rPr>
          <w:rFonts w:ascii="Arial" w:eastAsiaTheme="minorEastAsia" w:hAnsi="Arial" w:cs="Arial"/>
          <w:color w:val="000000" w:themeColor="text1"/>
          <w:kern w:val="24"/>
          <w:sz w:val="22"/>
          <w:szCs w:val="22"/>
          <w:lang w:val="it-IT"/>
        </w:rPr>
      </w:pPr>
    </w:p>
    <w:p w:rsidR="00F3396C" w:rsidRPr="00672322" w:rsidRDefault="00F3396C" w:rsidP="00FF712D">
      <w:pPr>
        <w:pStyle w:val="NormalWeb"/>
        <w:spacing w:before="0" w:beforeAutospacing="0" w:after="0" w:afterAutospacing="0"/>
        <w:rPr>
          <w:rFonts w:ascii="Arial" w:eastAsiaTheme="minorEastAsia" w:hAnsi="Arial" w:cs="Arial"/>
          <w:color w:val="000000" w:themeColor="text1"/>
          <w:kern w:val="24"/>
          <w:sz w:val="22"/>
          <w:szCs w:val="22"/>
          <w:lang w:val="it-IT"/>
        </w:rPr>
      </w:pPr>
      <w:r w:rsidRPr="00672322">
        <w:rPr>
          <w:rFonts w:ascii="Arial" w:eastAsiaTheme="minorEastAsia" w:hAnsi="Arial" w:cs="Arial"/>
          <w:color w:val="000000" w:themeColor="text1"/>
          <w:kern w:val="24"/>
          <w:sz w:val="22"/>
          <w:szCs w:val="22"/>
          <w:lang w:val="it-IT"/>
        </w:rPr>
        <w:lastRenderedPageBreak/>
        <w:t>Directorate of Communicable and Non-Communicable Diseases Control (DCNCD) (2017). Sudan Malaria Indicator Survey 2016. Directorate of Communicable and Non-Communicable Diseases Control, Federal Ministry of Health, The Republic of Sudan, Khartoum, June 2017</w:t>
      </w:r>
    </w:p>
    <w:p w:rsidR="00F3396C" w:rsidRPr="00672322" w:rsidRDefault="00F3396C" w:rsidP="00FF712D">
      <w:pPr>
        <w:pStyle w:val="NormalWeb"/>
        <w:spacing w:before="0" w:beforeAutospacing="0" w:after="0" w:afterAutospacing="0"/>
        <w:rPr>
          <w:rFonts w:ascii="Arial" w:eastAsiaTheme="minorEastAsia" w:hAnsi="Arial" w:cs="Arial"/>
          <w:color w:val="000000" w:themeColor="text1"/>
          <w:kern w:val="24"/>
          <w:sz w:val="22"/>
          <w:szCs w:val="22"/>
          <w:lang w:val="it-IT"/>
        </w:rPr>
      </w:pPr>
    </w:p>
    <w:p w:rsidR="00146AB6" w:rsidRPr="00672322" w:rsidRDefault="00146AB6" w:rsidP="00FF712D">
      <w:pPr>
        <w:pStyle w:val="NormalWeb"/>
        <w:spacing w:before="0" w:beforeAutospacing="0" w:after="0" w:afterAutospacing="0"/>
        <w:rPr>
          <w:rFonts w:ascii="Arial" w:hAnsi="Arial" w:cs="Arial"/>
          <w:color w:val="000000" w:themeColor="text1"/>
          <w:sz w:val="22"/>
          <w:szCs w:val="22"/>
        </w:rPr>
      </w:pPr>
      <w:r w:rsidRPr="00672322">
        <w:rPr>
          <w:rFonts w:ascii="Arial" w:eastAsiaTheme="minorEastAsia" w:hAnsi="Arial" w:cs="Arial"/>
          <w:color w:val="000000" w:themeColor="text1"/>
          <w:kern w:val="24"/>
          <w:sz w:val="22"/>
          <w:szCs w:val="22"/>
          <w:lang w:val="it-IT"/>
        </w:rPr>
        <w:t xml:space="preserve">El Gaddal AA (1986). </w:t>
      </w:r>
      <w:r w:rsidRPr="00672322">
        <w:rPr>
          <w:rFonts w:ascii="Arial" w:eastAsiaTheme="minorEastAsia" w:hAnsi="Arial" w:cs="Arial"/>
          <w:i/>
          <w:iCs/>
          <w:color w:val="000000" w:themeColor="text1"/>
          <w:kern w:val="24"/>
          <w:sz w:val="22"/>
          <w:szCs w:val="22"/>
          <w:lang w:val="it-IT"/>
        </w:rPr>
        <w:t>Malaria in the Sudan</w:t>
      </w:r>
      <w:r w:rsidRPr="00672322">
        <w:rPr>
          <w:rFonts w:ascii="Arial" w:eastAsiaTheme="minorEastAsia" w:hAnsi="Arial" w:cs="Arial"/>
          <w:color w:val="000000" w:themeColor="text1"/>
          <w:kern w:val="24"/>
          <w:sz w:val="22"/>
          <w:szCs w:val="22"/>
          <w:lang w:val="it-IT"/>
        </w:rPr>
        <w:t xml:space="preserve">. </w:t>
      </w:r>
      <w:r w:rsidRPr="00672322">
        <w:rPr>
          <w:rFonts w:ascii="Arial" w:eastAsiaTheme="minorEastAsia" w:hAnsi="Arial" w:cs="Arial"/>
          <w:color w:val="000000" w:themeColor="text1"/>
          <w:kern w:val="24"/>
          <w:sz w:val="22"/>
          <w:szCs w:val="22"/>
        </w:rPr>
        <w:t xml:space="preserve">In Proceedings of the conference on malaria in Africa: Practical considerations on malaria vaccines and clinical trials. Ed. AA Buck for USAID and AIBS, Washington DC, USA, December 1-4, 1986. Page 157 </w:t>
      </w:r>
    </w:p>
    <w:p w:rsidR="00146AB6" w:rsidRPr="00672322" w:rsidRDefault="00146AB6" w:rsidP="00FF712D">
      <w:pPr>
        <w:pStyle w:val="NormalWeb"/>
        <w:spacing w:before="0" w:beforeAutospacing="0" w:after="0" w:afterAutospacing="0"/>
        <w:rPr>
          <w:rFonts w:ascii="Arial" w:eastAsiaTheme="minorEastAsia" w:hAnsi="Arial" w:cs="Arial"/>
          <w:color w:val="000000" w:themeColor="text1"/>
          <w:kern w:val="24"/>
          <w:sz w:val="22"/>
          <w:szCs w:val="22"/>
          <w:lang w:val="en-GB"/>
        </w:rPr>
      </w:pPr>
    </w:p>
    <w:p w:rsidR="00146AB6" w:rsidRPr="00672322" w:rsidRDefault="00146AB6" w:rsidP="00FF712D">
      <w:pPr>
        <w:pStyle w:val="NormalWeb"/>
        <w:spacing w:before="0" w:beforeAutospacing="0" w:after="0" w:afterAutospacing="0"/>
        <w:rPr>
          <w:rFonts w:ascii="Arial" w:eastAsiaTheme="minorEastAsia" w:hAnsi="Arial" w:cs="Arial"/>
          <w:color w:val="000000" w:themeColor="text1"/>
          <w:kern w:val="24"/>
          <w:sz w:val="22"/>
          <w:szCs w:val="22"/>
        </w:rPr>
      </w:pPr>
      <w:r w:rsidRPr="00672322">
        <w:rPr>
          <w:rFonts w:ascii="Arial" w:eastAsiaTheme="minorEastAsia" w:hAnsi="Arial" w:cs="Arial"/>
          <w:color w:val="000000" w:themeColor="text1"/>
          <w:kern w:val="24"/>
          <w:sz w:val="22"/>
          <w:szCs w:val="22"/>
        </w:rPr>
        <w:t>ESRI Tutorial (2014). Eliminate Sliver Polygons (Data Management). ArcGIS Resource Center. 2014. Accessed June 29, 2015 at [</w:t>
      </w:r>
      <w:r w:rsidRPr="00672322">
        <w:rPr>
          <w:rStyle w:val="Hyperlink"/>
          <w:rFonts w:ascii="Arial" w:eastAsiaTheme="minorEastAsia" w:hAnsi="Arial" w:cs="Arial"/>
          <w:sz w:val="22"/>
          <w:szCs w:val="22"/>
          <w:lang w:val="en-GB" w:eastAsia="en-GB"/>
        </w:rPr>
        <w:t>http://tinyurl.com/njseg9h</w:t>
      </w:r>
      <w:r w:rsidRPr="00672322">
        <w:rPr>
          <w:rFonts w:ascii="Arial" w:eastAsiaTheme="minorEastAsia" w:hAnsi="Arial" w:cs="Arial"/>
          <w:color w:val="000000" w:themeColor="text1"/>
          <w:kern w:val="24"/>
          <w:sz w:val="22"/>
          <w:szCs w:val="22"/>
        </w:rPr>
        <w:t>]</w:t>
      </w:r>
    </w:p>
    <w:p w:rsidR="00146AB6" w:rsidRPr="00672322" w:rsidRDefault="00146AB6" w:rsidP="00FF712D">
      <w:pPr>
        <w:autoSpaceDE w:val="0"/>
        <w:autoSpaceDN w:val="0"/>
        <w:adjustRightInd w:val="0"/>
        <w:spacing w:after="0" w:line="240" w:lineRule="auto"/>
        <w:rPr>
          <w:rFonts w:ascii="Arial" w:hAnsi="Arial" w:cs="Arial"/>
        </w:rPr>
      </w:pPr>
    </w:p>
    <w:p w:rsidR="00146AB6" w:rsidRPr="00672322" w:rsidRDefault="00146AB6" w:rsidP="00FF712D">
      <w:pPr>
        <w:spacing w:after="0" w:line="240" w:lineRule="auto"/>
        <w:rPr>
          <w:rFonts w:ascii="Arial" w:hAnsi="Arial" w:cs="Arial"/>
        </w:rPr>
      </w:pPr>
      <w:r w:rsidRPr="00672322">
        <w:rPr>
          <w:rFonts w:ascii="Arial" w:hAnsi="Arial" w:cs="Arial"/>
        </w:rPr>
        <w:t xml:space="preserve">Farid MA (1974). Assignment Report: Malaria Control </w:t>
      </w:r>
      <w:proofErr w:type="spellStart"/>
      <w:r w:rsidRPr="00672322">
        <w:rPr>
          <w:rFonts w:ascii="Arial" w:hAnsi="Arial" w:cs="Arial"/>
        </w:rPr>
        <w:t>Programme</w:t>
      </w:r>
      <w:proofErr w:type="spellEnd"/>
      <w:r w:rsidRPr="00672322">
        <w:rPr>
          <w:rFonts w:ascii="Arial" w:hAnsi="Arial" w:cs="Arial"/>
        </w:rPr>
        <w:t>, Sudan, 16 June - 15 July 1974. EM/MAL/126, Sudan 2001/R, August 1974. WHO Archives</w:t>
      </w:r>
    </w:p>
    <w:p w:rsidR="00146AB6" w:rsidRPr="00672322" w:rsidRDefault="00146AB6" w:rsidP="00FF712D">
      <w:pPr>
        <w:autoSpaceDE w:val="0"/>
        <w:autoSpaceDN w:val="0"/>
        <w:adjustRightInd w:val="0"/>
        <w:spacing w:after="0" w:line="240" w:lineRule="auto"/>
        <w:rPr>
          <w:rFonts w:ascii="Arial" w:hAnsi="Arial" w:cs="Arial"/>
        </w:rPr>
      </w:pPr>
    </w:p>
    <w:p w:rsidR="00146AB6" w:rsidRPr="00672322" w:rsidRDefault="00146AB6" w:rsidP="00FF712D">
      <w:pPr>
        <w:autoSpaceDE w:val="0"/>
        <w:autoSpaceDN w:val="0"/>
        <w:adjustRightInd w:val="0"/>
        <w:spacing w:after="0" w:line="240" w:lineRule="auto"/>
        <w:rPr>
          <w:rFonts w:ascii="Arial" w:hAnsi="Arial" w:cs="Arial"/>
        </w:rPr>
      </w:pPr>
      <w:r w:rsidRPr="00672322">
        <w:rPr>
          <w:rFonts w:ascii="Arial" w:hAnsi="Arial" w:cs="Arial"/>
        </w:rPr>
        <w:t>Federal Ministry of Health (2004). Documentation of Khartoum and Gezira Malaria Initiatives. Khartoum: Federal Ministry of Health, 1–33</w:t>
      </w:r>
    </w:p>
    <w:p w:rsidR="00146AB6" w:rsidRPr="00672322" w:rsidRDefault="00146AB6" w:rsidP="00FF712D">
      <w:pPr>
        <w:autoSpaceDE w:val="0"/>
        <w:autoSpaceDN w:val="0"/>
        <w:adjustRightInd w:val="0"/>
        <w:spacing w:after="0" w:line="240" w:lineRule="auto"/>
        <w:rPr>
          <w:rFonts w:ascii="Arial" w:hAnsi="Arial" w:cs="Arial"/>
          <w:color w:val="000000" w:themeColor="text1"/>
        </w:rPr>
      </w:pPr>
    </w:p>
    <w:p w:rsidR="002B4AA6" w:rsidRPr="00672322" w:rsidRDefault="002B4AA6" w:rsidP="00FF712D">
      <w:pPr>
        <w:spacing w:after="0" w:line="240" w:lineRule="auto"/>
        <w:rPr>
          <w:rFonts w:ascii="Arial" w:hAnsi="Arial" w:cs="Arial"/>
        </w:rPr>
      </w:pPr>
      <w:r w:rsidRPr="00672322">
        <w:rPr>
          <w:rFonts w:ascii="Arial" w:hAnsi="Arial" w:cs="Arial"/>
        </w:rPr>
        <w:t>Giorgi E, Diggle P, Snow RW, Noor AM</w:t>
      </w:r>
      <w:r w:rsidR="004673EE" w:rsidRPr="00672322">
        <w:rPr>
          <w:rFonts w:ascii="Arial" w:hAnsi="Arial" w:cs="Arial"/>
        </w:rPr>
        <w:t xml:space="preserve"> (2018a)</w:t>
      </w:r>
      <w:r w:rsidRPr="00672322">
        <w:rPr>
          <w:rFonts w:ascii="Arial" w:hAnsi="Arial" w:cs="Arial"/>
        </w:rPr>
        <w:t xml:space="preserve">. Disease mapping and visualization using data from spatiotemporally referenced prevalence surveys. </w:t>
      </w:r>
      <w:r w:rsidRPr="00672322">
        <w:rPr>
          <w:rFonts w:ascii="Arial" w:hAnsi="Arial" w:cs="Arial"/>
          <w:i/>
        </w:rPr>
        <w:t>International Statistical Review</w:t>
      </w:r>
      <w:r w:rsidRPr="00672322">
        <w:rPr>
          <w:rFonts w:ascii="Arial" w:hAnsi="Arial" w:cs="Arial"/>
        </w:rPr>
        <w:t>, in press</w:t>
      </w:r>
    </w:p>
    <w:p w:rsidR="002B4AA6" w:rsidRPr="00672322" w:rsidRDefault="002B4AA6" w:rsidP="00FF712D">
      <w:pPr>
        <w:spacing w:after="0" w:line="240" w:lineRule="auto"/>
        <w:rPr>
          <w:rFonts w:ascii="Arial" w:hAnsi="Arial" w:cs="Arial"/>
        </w:rPr>
      </w:pPr>
    </w:p>
    <w:p w:rsidR="005B72DB" w:rsidRPr="00672322" w:rsidRDefault="005B72DB" w:rsidP="00FF712D">
      <w:pPr>
        <w:rPr>
          <w:rFonts w:ascii="Arial" w:hAnsi="Arial" w:cs="Arial"/>
          <w:b/>
        </w:rPr>
      </w:pPr>
      <w:bookmarkStart w:id="29" w:name="_Hlk500405004"/>
      <w:r w:rsidRPr="00672322">
        <w:rPr>
          <w:rFonts w:ascii="Arial" w:hAnsi="Arial" w:cs="Arial"/>
        </w:rPr>
        <w:t xml:space="preserve">Giorgi E, Osman AA, Hassan AH, Ali AA, Ibrahim F, </w:t>
      </w:r>
      <w:proofErr w:type="spellStart"/>
      <w:r w:rsidRPr="00672322">
        <w:rPr>
          <w:rFonts w:ascii="Arial" w:hAnsi="Arial" w:cs="Arial"/>
        </w:rPr>
        <w:t>Amran</w:t>
      </w:r>
      <w:proofErr w:type="spellEnd"/>
      <w:r w:rsidRPr="00672322">
        <w:rPr>
          <w:rFonts w:ascii="Arial" w:hAnsi="Arial" w:cs="Arial"/>
        </w:rPr>
        <w:t xml:space="preserve"> JGH, Noor AM, Snow RW (2018</w:t>
      </w:r>
      <w:r w:rsidR="004673EE" w:rsidRPr="00672322">
        <w:rPr>
          <w:rFonts w:ascii="Arial" w:hAnsi="Arial" w:cs="Arial"/>
        </w:rPr>
        <w:t>b</w:t>
      </w:r>
      <w:r w:rsidRPr="00672322">
        <w:rPr>
          <w:rFonts w:ascii="Arial" w:hAnsi="Arial" w:cs="Arial"/>
        </w:rPr>
        <w:t>). Using non-exceedance probabilities of policy-relevant prevalence thresholds to identify areas of low malaria transmission in Somalia</w:t>
      </w:r>
      <w:r w:rsidRPr="00672322">
        <w:rPr>
          <w:rFonts w:ascii="Arial" w:hAnsi="Arial" w:cs="Arial"/>
          <w:i/>
        </w:rPr>
        <w:t>. Malaria Journal</w:t>
      </w:r>
      <w:r w:rsidR="0008659C" w:rsidRPr="00672322">
        <w:rPr>
          <w:rFonts w:ascii="Arial" w:hAnsi="Arial" w:cs="Arial"/>
        </w:rPr>
        <w:t xml:space="preserve">, </w:t>
      </w:r>
      <w:r w:rsidR="0008659C" w:rsidRPr="00672322">
        <w:rPr>
          <w:rFonts w:ascii="Arial" w:hAnsi="Arial" w:cs="Arial"/>
          <w:b/>
        </w:rPr>
        <w:t>17</w:t>
      </w:r>
      <w:r w:rsidR="0008659C" w:rsidRPr="00672322">
        <w:rPr>
          <w:rFonts w:ascii="Arial" w:hAnsi="Arial" w:cs="Arial"/>
        </w:rPr>
        <w:t>: 88</w:t>
      </w:r>
    </w:p>
    <w:bookmarkEnd w:id="29"/>
    <w:p w:rsidR="002B4AA6" w:rsidRPr="00672322" w:rsidRDefault="002B4AA6" w:rsidP="00FF712D">
      <w:pPr>
        <w:spacing w:after="0" w:line="240" w:lineRule="auto"/>
        <w:rPr>
          <w:rFonts w:ascii="Arial" w:hAnsi="Arial" w:cs="Arial"/>
        </w:rPr>
      </w:pPr>
    </w:p>
    <w:p w:rsidR="00146AB6" w:rsidRPr="00672322" w:rsidRDefault="00146AB6" w:rsidP="00FF712D">
      <w:pPr>
        <w:autoSpaceDE w:val="0"/>
        <w:autoSpaceDN w:val="0"/>
        <w:adjustRightInd w:val="0"/>
        <w:spacing w:after="0" w:line="240" w:lineRule="auto"/>
        <w:rPr>
          <w:rFonts w:ascii="Arial" w:eastAsia="Times New Roman" w:hAnsi="Arial" w:cs="Arial"/>
          <w:color w:val="000000" w:themeColor="text1"/>
        </w:rPr>
      </w:pPr>
      <w:r w:rsidRPr="00672322">
        <w:rPr>
          <w:rFonts w:ascii="Arial" w:eastAsia="SofiaProLight" w:hAnsi="Arial" w:cs="Arial"/>
        </w:rPr>
        <w:t xml:space="preserve">Global Malaria </w:t>
      </w:r>
      <w:proofErr w:type="spellStart"/>
      <w:r w:rsidRPr="00672322">
        <w:rPr>
          <w:rFonts w:ascii="Arial" w:eastAsia="SofiaProLight" w:hAnsi="Arial" w:cs="Arial"/>
        </w:rPr>
        <w:t>Programme</w:t>
      </w:r>
      <w:proofErr w:type="spellEnd"/>
      <w:r w:rsidRPr="00672322">
        <w:rPr>
          <w:rFonts w:ascii="Arial" w:eastAsia="SofiaProLight" w:hAnsi="Arial" w:cs="Arial"/>
        </w:rPr>
        <w:t xml:space="preserve"> (2017). A framework for malaria elimination. Geneva: World Health Organization; 2017. License: CC BY-NC-SA3.0 IGO. </w:t>
      </w:r>
      <w:hyperlink r:id="rId20" w:history="1">
        <w:r w:rsidRPr="00672322">
          <w:rPr>
            <w:rStyle w:val="Hyperlink"/>
            <w:rFonts w:ascii="Arial" w:hAnsi="Arial" w:cs="Arial"/>
          </w:rPr>
          <w:t>http://www.who.int/malaria/publications/atoz/9789241511988/en/</w:t>
        </w:r>
      </w:hyperlink>
    </w:p>
    <w:p w:rsidR="00146AB6" w:rsidRPr="00672322" w:rsidRDefault="00146AB6" w:rsidP="00FF712D">
      <w:pPr>
        <w:autoSpaceDE w:val="0"/>
        <w:autoSpaceDN w:val="0"/>
        <w:adjustRightInd w:val="0"/>
        <w:spacing w:after="0" w:line="240" w:lineRule="auto"/>
        <w:rPr>
          <w:rFonts w:ascii="Arial" w:eastAsia="Times New Roman" w:hAnsi="Arial" w:cs="Arial"/>
          <w:color w:val="000000" w:themeColor="text1"/>
        </w:rPr>
      </w:pPr>
    </w:p>
    <w:p w:rsidR="00146AB6" w:rsidRPr="00672322" w:rsidRDefault="00146AB6" w:rsidP="00FF712D">
      <w:pPr>
        <w:spacing w:after="0" w:line="240" w:lineRule="auto"/>
        <w:rPr>
          <w:rFonts w:ascii="Arial" w:eastAsia="Times New Roman" w:hAnsi="Arial" w:cs="Arial"/>
          <w:color w:val="000000" w:themeColor="text1"/>
          <w:lang w:val="pt-PT"/>
        </w:rPr>
      </w:pPr>
      <w:r w:rsidRPr="00672322">
        <w:rPr>
          <w:rFonts w:ascii="Arial" w:eastAsia="Times New Roman" w:hAnsi="Arial" w:cs="Arial"/>
          <w:color w:val="000000" w:themeColor="text1"/>
        </w:rPr>
        <w:t xml:space="preserve">Hay SI &amp; Snow RW (2006). The Malaria Atlas Project (MAP): developing global maps of malaria risk. </w:t>
      </w:r>
      <w:r w:rsidRPr="00672322">
        <w:rPr>
          <w:rFonts w:ascii="Arial" w:eastAsia="Times New Roman" w:hAnsi="Arial" w:cs="Arial"/>
          <w:i/>
          <w:iCs/>
          <w:color w:val="000000" w:themeColor="text1"/>
          <w:lang w:val="pt-PT"/>
        </w:rPr>
        <w:t>PLoS Medicine</w:t>
      </w:r>
      <w:r w:rsidRPr="00672322">
        <w:rPr>
          <w:rFonts w:ascii="Arial" w:eastAsia="Times New Roman" w:hAnsi="Arial" w:cs="Arial"/>
          <w:color w:val="000000" w:themeColor="text1"/>
          <w:lang w:val="pt-PT"/>
        </w:rPr>
        <w:t xml:space="preserve">, </w:t>
      </w:r>
      <w:r w:rsidRPr="00672322">
        <w:rPr>
          <w:rFonts w:ascii="Arial" w:eastAsia="Times New Roman" w:hAnsi="Arial" w:cs="Arial"/>
          <w:b/>
          <w:bCs/>
          <w:color w:val="000000" w:themeColor="text1"/>
          <w:lang w:val="pt-PT"/>
        </w:rPr>
        <w:t>3</w:t>
      </w:r>
      <w:r w:rsidRPr="00672322">
        <w:rPr>
          <w:rFonts w:ascii="Arial" w:eastAsia="Times New Roman" w:hAnsi="Arial" w:cs="Arial"/>
          <w:color w:val="000000" w:themeColor="text1"/>
          <w:lang w:val="pt-PT"/>
        </w:rPr>
        <w:t>: e473</w:t>
      </w:r>
    </w:p>
    <w:p w:rsidR="00146AB6" w:rsidRPr="00672322" w:rsidRDefault="00146AB6" w:rsidP="00FF712D">
      <w:pPr>
        <w:spacing w:after="0" w:line="240" w:lineRule="auto"/>
        <w:rPr>
          <w:rFonts w:ascii="Arial" w:eastAsiaTheme="minorEastAsia" w:hAnsi="Arial" w:cs="Arial"/>
          <w:color w:val="000000" w:themeColor="text1"/>
          <w:kern w:val="24"/>
          <w:lang w:val="pt-PT" w:eastAsia="en-GB"/>
        </w:rPr>
      </w:pP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val="pt-PT" w:eastAsia="en-GB"/>
        </w:rPr>
        <w:t xml:space="preserve">Hijmans RJ, Cameron SE, Parra JL, Jones PG, Jarvis A (2005). </w:t>
      </w:r>
      <w:r w:rsidRPr="00672322">
        <w:rPr>
          <w:rFonts w:ascii="Arial" w:eastAsiaTheme="minorEastAsia" w:hAnsi="Arial" w:cs="Arial"/>
          <w:color w:val="000000" w:themeColor="text1"/>
          <w:kern w:val="24"/>
          <w:lang w:eastAsia="en-GB"/>
        </w:rPr>
        <w:t xml:space="preserve">Very high resolution interpolated climate surfaces for global land areas. </w:t>
      </w:r>
      <w:r w:rsidRPr="00672322">
        <w:rPr>
          <w:rFonts w:ascii="Arial" w:eastAsiaTheme="minorEastAsia" w:hAnsi="Arial" w:cs="Arial"/>
          <w:i/>
          <w:iCs/>
          <w:color w:val="000000" w:themeColor="text1"/>
          <w:kern w:val="24"/>
          <w:lang w:eastAsia="en-GB"/>
        </w:rPr>
        <w:t xml:space="preserve">International Journal of Climatology, </w:t>
      </w:r>
      <w:r w:rsidRPr="00672322">
        <w:rPr>
          <w:rFonts w:ascii="Arial" w:eastAsiaTheme="minorEastAsia" w:hAnsi="Arial" w:cs="Arial"/>
          <w:b/>
          <w:bCs/>
          <w:color w:val="000000" w:themeColor="text1"/>
          <w:kern w:val="24"/>
          <w:lang w:eastAsia="en-GB"/>
        </w:rPr>
        <w:t>25</w:t>
      </w:r>
      <w:r w:rsidRPr="00672322">
        <w:rPr>
          <w:rFonts w:ascii="Arial" w:eastAsiaTheme="minorEastAsia" w:hAnsi="Arial" w:cs="Arial"/>
          <w:color w:val="000000" w:themeColor="text1"/>
          <w:kern w:val="24"/>
          <w:lang w:eastAsia="en-GB"/>
        </w:rPr>
        <w:t>: 1965-1978</w:t>
      </w:r>
    </w:p>
    <w:p w:rsidR="00146AB6" w:rsidRPr="00672322" w:rsidRDefault="00146AB6" w:rsidP="00FF712D">
      <w:pPr>
        <w:spacing w:after="0" w:line="240" w:lineRule="auto"/>
        <w:rPr>
          <w:rFonts w:ascii="Arial" w:hAnsi="Arial" w:cs="Arial"/>
          <w:color w:val="000000" w:themeColor="text1"/>
        </w:rPr>
      </w:pPr>
    </w:p>
    <w:p w:rsidR="00146AB6" w:rsidRPr="00672322" w:rsidRDefault="00146AB6" w:rsidP="00FF712D">
      <w:pPr>
        <w:autoSpaceDE w:val="0"/>
        <w:autoSpaceDN w:val="0"/>
        <w:adjustRightInd w:val="0"/>
        <w:spacing w:after="0" w:line="240" w:lineRule="auto"/>
        <w:rPr>
          <w:rFonts w:ascii="Arial" w:hAnsi="Arial" w:cs="Arial"/>
        </w:rPr>
      </w:pPr>
      <w:proofErr w:type="spellStart"/>
      <w:r w:rsidRPr="00672322">
        <w:rPr>
          <w:rFonts w:ascii="Arial" w:hAnsi="Arial" w:cs="Arial"/>
        </w:rPr>
        <w:t>Kushkush</w:t>
      </w:r>
      <w:proofErr w:type="spellEnd"/>
      <w:r w:rsidRPr="00672322">
        <w:rPr>
          <w:rFonts w:ascii="Arial" w:hAnsi="Arial" w:cs="Arial"/>
        </w:rPr>
        <w:t xml:space="preserve"> HA (1968). Malaria in The Sudan: malaria, general background, history and its history in The Sudan. University of Khartoum Faculty of Medicine. </w:t>
      </w:r>
      <w:r w:rsidRPr="00672322">
        <w:rPr>
          <w:rFonts w:ascii="Arial" w:hAnsi="Arial" w:cs="Arial"/>
          <w:i/>
        </w:rPr>
        <w:t>Journal of Medical Students Association</w:t>
      </w:r>
      <w:r w:rsidRPr="00672322">
        <w:rPr>
          <w:rFonts w:ascii="Arial" w:hAnsi="Arial" w:cs="Arial"/>
        </w:rPr>
        <w:t xml:space="preserve">, </w:t>
      </w:r>
      <w:r w:rsidRPr="00672322">
        <w:rPr>
          <w:rFonts w:ascii="Arial" w:hAnsi="Arial" w:cs="Arial"/>
          <w:b/>
        </w:rPr>
        <w:t>7</w:t>
      </w:r>
      <w:r w:rsidRPr="00672322">
        <w:rPr>
          <w:rFonts w:ascii="Arial" w:hAnsi="Arial" w:cs="Arial"/>
        </w:rPr>
        <w:t>: 105–110</w:t>
      </w:r>
    </w:p>
    <w:p w:rsidR="00146AB6" w:rsidRPr="00672322" w:rsidRDefault="00146AB6" w:rsidP="00FF712D">
      <w:pPr>
        <w:autoSpaceDE w:val="0"/>
        <w:autoSpaceDN w:val="0"/>
        <w:adjustRightInd w:val="0"/>
        <w:spacing w:after="0" w:line="240" w:lineRule="auto"/>
        <w:rPr>
          <w:rFonts w:ascii="Arial" w:eastAsia="Times New Roman" w:hAnsi="Arial" w:cs="Arial"/>
          <w:lang w:val="en-GB"/>
        </w:rPr>
      </w:pPr>
    </w:p>
    <w:p w:rsidR="00146AB6" w:rsidRPr="00672322" w:rsidRDefault="00146AB6" w:rsidP="00FF712D">
      <w:pPr>
        <w:spacing w:after="0" w:line="240" w:lineRule="auto"/>
        <w:rPr>
          <w:rFonts w:ascii="Arial" w:hAnsi="Arial" w:cs="Arial"/>
          <w:color w:val="000000" w:themeColor="text1"/>
        </w:rPr>
      </w:pPr>
      <w:r w:rsidRPr="00672322">
        <w:rPr>
          <w:rFonts w:ascii="Arial" w:hAnsi="Arial" w:cs="Arial"/>
          <w:color w:val="000000" w:themeColor="text1"/>
          <w:spacing w:val="-3"/>
          <w:lang w:val="en-GB"/>
        </w:rPr>
        <w:t xml:space="preserve">Le </w:t>
      </w:r>
      <w:proofErr w:type="spellStart"/>
      <w:r w:rsidRPr="00672322">
        <w:rPr>
          <w:rFonts w:ascii="Arial" w:hAnsi="Arial" w:cs="Arial"/>
          <w:color w:val="000000" w:themeColor="text1"/>
          <w:spacing w:val="-3"/>
          <w:lang w:val="en-GB"/>
        </w:rPr>
        <w:t>Sueur</w:t>
      </w:r>
      <w:proofErr w:type="spellEnd"/>
      <w:r w:rsidRPr="00672322">
        <w:rPr>
          <w:rFonts w:ascii="Arial" w:hAnsi="Arial" w:cs="Arial"/>
          <w:color w:val="000000" w:themeColor="text1"/>
          <w:spacing w:val="-3"/>
          <w:lang w:val="en-GB"/>
        </w:rPr>
        <w:t xml:space="preserve"> D, </w:t>
      </w:r>
      <w:proofErr w:type="spellStart"/>
      <w:r w:rsidRPr="00672322">
        <w:rPr>
          <w:rFonts w:ascii="Arial" w:hAnsi="Arial" w:cs="Arial"/>
          <w:color w:val="000000" w:themeColor="text1"/>
          <w:spacing w:val="-3"/>
          <w:lang w:val="en-GB"/>
        </w:rPr>
        <w:t>Binka</w:t>
      </w:r>
      <w:proofErr w:type="spellEnd"/>
      <w:r w:rsidRPr="00672322">
        <w:rPr>
          <w:rFonts w:ascii="Arial" w:hAnsi="Arial" w:cs="Arial"/>
          <w:color w:val="000000" w:themeColor="text1"/>
          <w:spacing w:val="-3"/>
          <w:lang w:val="en-GB"/>
        </w:rPr>
        <w:t xml:space="preserve"> F, </w:t>
      </w:r>
      <w:proofErr w:type="spellStart"/>
      <w:r w:rsidRPr="00672322">
        <w:rPr>
          <w:rFonts w:ascii="Arial" w:hAnsi="Arial" w:cs="Arial"/>
          <w:color w:val="000000" w:themeColor="text1"/>
          <w:spacing w:val="-3"/>
          <w:lang w:val="en-GB"/>
        </w:rPr>
        <w:t>Lengeler</w:t>
      </w:r>
      <w:proofErr w:type="spellEnd"/>
      <w:r w:rsidRPr="00672322">
        <w:rPr>
          <w:rFonts w:ascii="Arial" w:hAnsi="Arial" w:cs="Arial"/>
          <w:color w:val="000000" w:themeColor="text1"/>
          <w:spacing w:val="-3"/>
          <w:lang w:val="en-GB"/>
        </w:rPr>
        <w:t xml:space="preserve"> C, De </w:t>
      </w:r>
      <w:proofErr w:type="spellStart"/>
      <w:r w:rsidRPr="00672322">
        <w:rPr>
          <w:rFonts w:ascii="Arial" w:hAnsi="Arial" w:cs="Arial"/>
          <w:color w:val="000000" w:themeColor="text1"/>
          <w:spacing w:val="-3"/>
          <w:lang w:val="en-GB"/>
        </w:rPr>
        <w:t>Savigny</w:t>
      </w:r>
      <w:proofErr w:type="spellEnd"/>
      <w:r w:rsidRPr="00672322">
        <w:rPr>
          <w:rFonts w:ascii="Arial" w:hAnsi="Arial" w:cs="Arial"/>
          <w:color w:val="000000" w:themeColor="text1"/>
          <w:spacing w:val="-3"/>
          <w:lang w:val="en-GB"/>
        </w:rPr>
        <w:t xml:space="preserve"> D, Snow B, </w:t>
      </w:r>
      <w:proofErr w:type="spellStart"/>
      <w:r w:rsidRPr="00672322">
        <w:rPr>
          <w:rFonts w:ascii="Arial" w:hAnsi="Arial" w:cs="Arial"/>
          <w:color w:val="000000" w:themeColor="text1"/>
          <w:spacing w:val="-3"/>
          <w:lang w:val="en-GB"/>
        </w:rPr>
        <w:t>Teuscher</w:t>
      </w:r>
      <w:proofErr w:type="spellEnd"/>
      <w:r w:rsidRPr="00672322">
        <w:rPr>
          <w:rFonts w:ascii="Arial" w:hAnsi="Arial" w:cs="Arial"/>
          <w:color w:val="000000" w:themeColor="text1"/>
          <w:spacing w:val="-3"/>
          <w:lang w:val="en-GB"/>
        </w:rPr>
        <w:t xml:space="preserve"> T, </w:t>
      </w:r>
      <w:proofErr w:type="spellStart"/>
      <w:r w:rsidRPr="00672322">
        <w:rPr>
          <w:rFonts w:ascii="Arial" w:hAnsi="Arial" w:cs="Arial"/>
          <w:color w:val="000000" w:themeColor="text1"/>
          <w:spacing w:val="-3"/>
          <w:lang w:val="en-GB"/>
        </w:rPr>
        <w:t>Toure</w:t>
      </w:r>
      <w:proofErr w:type="spellEnd"/>
      <w:r w:rsidRPr="00672322">
        <w:rPr>
          <w:rFonts w:ascii="Arial" w:hAnsi="Arial" w:cs="Arial"/>
          <w:color w:val="000000" w:themeColor="text1"/>
          <w:spacing w:val="-3"/>
          <w:lang w:val="en-GB"/>
        </w:rPr>
        <w:t xml:space="preserve"> Y (1997). </w:t>
      </w:r>
      <w:r w:rsidRPr="00672322">
        <w:rPr>
          <w:rFonts w:ascii="Arial" w:hAnsi="Arial" w:cs="Arial"/>
          <w:color w:val="000000" w:themeColor="text1"/>
          <w:spacing w:val="-3"/>
        </w:rPr>
        <w:t xml:space="preserve">An atlas of malaria in Africa. </w:t>
      </w:r>
      <w:r w:rsidRPr="00672322">
        <w:rPr>
          <w:rFonts w:ascii="Arial" w:hAnsi="Arial" w:cs="Arial"/>
          <w:i/>
          <w:iCs/>
          <w:color w:val="000000" w:themeColor="text1"/>
          <w:spacing w:val="-3"/>
        </w:rPr>
        <w:t>Africa Health</w:t>
      </w:r>
      <w:r w:rsidRPr="00672322">
        <w:rPr>
          <w:rFonts w:ascii="Arial" w:hAnsi="Arial" w:cs="Arial"/>
          <w:color w:val="000000" w:themeColor="text1"/>
          <w:spacing w:val="-3"/>
        </w:rPr>
        <w:t xml:space="preserve">, </w:t>
      </w:r>
      <w:r w:rsidRPr="00672322">
        <w:rPr>
          <w:rFonts w:ascii="Arial" w:hAnsi="Arial" w:cs="Arial"/>
          <w:b/>
          <w:bCs/>
          <w:color w:val="000000" w:themeColor="text1"/>
          <w:spacing w:val="-3"/>
        </w:rPr>
        <w:t>19</w:t>
      </w:r>
      <w:r w:rsidRPr="00672322">
        <w:rPr>
          <w:rFonts w:ascii="Arial" w:hAnsi="Arial" w:cs="Arial"/>
          <w:color w:val="000000" w:themeColor="text1"/>
          <w:spacing w:val="-3"/>
        </w:rPr>
        <w:t>: 23-24</w:t>
      </w:r>
    </w:p>
    <w:p w:rsidR="00146AB6" w:rsidRPr="00672322" w:rsidRDefault="00146AB6" w:rsidP="00FF712D">
      <w:pPr>
        <w:spacing w:after="0" w:line="240" w:lineRule="auto"/>
        <w:rPr>
          <w:rFonts w:ascii="Arial" w:eastAsiaTheme="minorEastAsia" w:hAnsi="Arial" w:cs="Arial"/>
          <w:color w:val="000000" w:themeColor="text1"/>
          <w:kern w:val="24"/>
          <w:lang w:eastAsia="en-GB"/>
        </w:rPr>
      </w:pPr>
    </w:p>
    <w:p w:rsidR="00146AB6" w:rsidRPr="00672322" w:rsidRDefault="00146AB6" w:rsidP="00FF712D">
      <w:pPr>
        <w:autoSpaceDE w:val="0"/>
        <w:autoSpaceDN w:val="0"/>
        <w:adjustRightInd w:val="0"/>
        <w:spacing w:after="0" w:line="240" w:lineRule="auto"/>
        <w:rPr>
          <w:rFonts w:ascii="Arial" w:hAnsi="Arial" w:cs="Arial"/>
        </w:rPr>
      </w:pPr>
      <w:r w:rsidRPr="00672322">
        <w:rPr>
          <w:rFonts w:ascii="Arial" w:hAnsi="Arial" w:cs="Arial"/>
        </w:rPr>
        <w:t xml:space="preserve">Malik EM, Ahmed ES, </w:t>
      </w:r>
      <w:proofErr w:type="spellStart"/>
      <w:r w:rsidRPr="00672322">
        <w:rPr>
          <w:rFonts w:ascii="Arial" w:hAnsi="Arial" w:cs="Arial"/>
        </w:rPr>
        <w:t>Elkhalifa</w:t>
      </w:r>
      <w:proofErr w:type="spellEnd"/>
      <w:r w:rsidRPr="00672322">
        <w:rPr>
          <w:rFonts w:ascii="Arial" w:hAnsi="Arial" w:cs="Arial"/>
        </w:rPr>
        <w:t xml:space="preserve"> SM, Hussein MA, Suleiman AMN (2003). Stratification of Khartoum urban area by the risk of malaria transmission. </w:t>
      </w:r>
      <w:r w:rsidRPr="00672322">
        <w:rPr>
          <w:rFonts w:ascii="Arial" w:hAnsi="Arial" w:cs="Arial"/>
          <w:i/>
        </w:rPr>
        <w:t>Eastern Mediterranean Health Journal</w:t>
      </w:r>
      <w:r w:rsidRPr="00672322">
        <w:rPr>
          <w:rFonts w:ascii="Arial" w:hAnsi="Arial" w:cs="Arial"/>
        </w:rPr>
        <w:t xml:space="preserve">, </w:t>
      </w:r>
      <w:r w:rsidRPr="00672322">
        <w:rPr>
          <w:rFonts w:ascii="Arial" w:hAnsi="Arial" w:cs="Arial"/>
          <w:b/>
        </w:rPr>
        <w:t>9</w:t>
      </w:r>
      <w:r w:rsidRPr="00672322">
        <w:rPr>
          <w:rFonts w:ascii="Arial" w:hAnsi="Arial" w:cs="Arial"/>
        </w:rPr>
        <w:t>: 559–569</w:t>
      </w:r>
    </w:p>
    <w:p w:rsidR="00146AB6" w:rsidRPr="00672322" w:rsidRDefault="00146AB6" w:rsidP="00FF712D">
      <w:pPr>
        <w:autoSpaceDE w:val="0"/>
        <w:autoSpaceDN w:val="0"/>
        <w:adjustRightInd w:val="0"/>
        <w:spacing w:after="0" w:line="240" w:lineRule="auto"/>
        <w:rPr>
          <w:rFonts w:ascii="Arial" w:hAnsi="Arial" w:cs="Arial"/>
        </w:rPr>
      </w:pPr>
    </w:p>
    <w:p w:rsidR="00146AB6" w:rsidRPr="00672322" w:rsidRDefault="00146AB6" w:rsidP="00FF712D">
      <w:pPr>
        <w:autoSpaceDE w:val="0"/>
        <w:autoSpaceDN w:val="0"/>
        <w:adjustRightInd w:val="0"/>
        <w:spacing w:after="0" w:line="240" w:lineRule="auto"/>
        <w:rPr>
          <w:rFonts w:ascii="Arial" w:hAnsi="Arial" w:cs="Arial"/>
        </w:rPr>
      </w:pPr>
      <w:r w:rsidRPr="00672322">
        <w:rPr>
          <w:rFonts w:ascii="Arial" w:hAnsi="Arial" w:cs="Arial"/>
        </w:rPr>
        <w:t xml:space="preserve">Malik EM, Atta HY, Weis M, Land A, Puta C, </w:t>
      </w:r>
      <w:proofErr w:type="spellStart"/>
      <w:r w:rsidRPr="00672322">
        <w:rPr>
          <w:rFonts w:ascii="Arial" w:hAnsi="Arial" w:cs="Arial"/>
        </w:rPr>
        <w:t>Lettenmaier</w:t>
      </w:r>
      <w:proofErr w:type="spellEnd"/>
      <w:r w:rsidRPr="00672322">
        <w:rPr>
          <w:rFonts w:ascii="Arial" w:hAnsi="Arial" w:cs="Arial"/>
        </w:rPr>
        <w:t xml:space="preserve"> C, Bell A (2004). Sudan Roll Back Malaria consultative mission essential actions to support the attainment of the Abuja targets. 16–</w:t>
      </w:r>
      <w:r w:rsidR="00DF78F6" w:rsidRPr="00672322">
        <w:rPr>
          <w:rFonts w:ascii="Arial" w:hAnsi="Arial" w:cs="Arial"/>
        </w:rPr>
        <w:t>20 November 2003. Sudan</w:t>
      </w:r>
      <w:r w:rsidRPr="00672322">
        <w:rPr>
          <w:rFonts w:ascii="Arial" w:hAnsi="Arial" w:cs="Arial"/>
        </w:rPr>
        <w:t xml:space="preserve"> RBM Country Consultative Mission Final Report</w:t>
      </w:r>
    </w:p>
    <w:p w:rsidR="00146AB6" w:rsidRPr="00672322" w:rsidRDefault="00146AB6" w:rsidP="00FF712D">
      <w:pPr>
        <w:autoSpaceDE w:val="0"/>
        <w:autoSpaceDN w:val="0"/>
        <w:adjustRightInd w:val="0"/>
        <w:spacing w:after="0" w:line="240" w:lineRule="auto"/>
        <w:rPr>
          <w:rFonts w:ascii="Arial" w:eastAsiaTheme="minorEastAsia" w:hAnsi="Arial" w:cs="Arial"/>
          <w:color w:val="000000" w:themeColor="text1"/>
          <w:kern w:val="24"/>
          <w:lang w:val="en-GB" w:eastAsia="en-GB"/>
        </w:rPr>
      </w:pPr>
    </w:p>
    <w:p w:rsidR="00146AB6" w:rsidRPr="00672322" w:rsidRDefault="00146AB6" w:rsidP="00FF712D">
      <w:pPr>
        <w:autoSpaceDE w:val="0"/>
        <w:autoSpaceDN w:val="0"/>
        <w:adjustRightInd w:val="0"/>
        <w:spacing w:after="0" w:line="240" w:lineRule="auto"/>
        <w:rPr>
          <w:rFonts w:ascii="Arial" w:hAnsi="Arial" w:cs="Arial"/>
          <w:color w:val="000000" w:themeColor="text1"/>
          <w:lang w:val="en-GB"/>
        </w:rPr>
      </w:pPr>
      <w:proofErr w:type="spellStart"/>
      <w:r w:rsidRPr="00672322">
        <w:rPr>
          <w:rFonts w:ascii="Arial" w:hAnsi="Arial" w:cs="Arial"/>
          <w:color w:val="000000" w:themeColor="text1"/>
          <w:lang w:val="en-GB"/>
        </w:rPr>
        <w:lastRenderedPageBreak/>
        <w:t>Metselaar</w:t>
      </w:r>
      <w:proofErr w:type="spellEnd"/>
      <w:r w:rsidRPr="00672322">
        <w:rPr>
          <w:rFonts w:ascii="Arial" w:hAnsi="Arial" w:cs="Arial"/>
          <w:color w:val="000000" w:themeColor="text1"/>
          <w:lang w:val="en-GB"/>
        </w:rPr>
        <w:t xml:space="preserve"> D &amp; van </w:t>
      </w:r>
      <w:proofErr w:type="spellStart"/>
      <w:r w:rsidRPr="00672322">
        <w:rPr>
          <w:rFonts w:ascii="Arial" w:hAnsi="Arial" w:cs="Arial"/>
          <w:color w:val="000000" w:themeColor="text1"/>
          <w:lang w:val="en-GB"/>
        </w:rPr>
        <w:t>Thiel</w:t>
      </w:r>
      <w:proofErr w:type="spellEnd"/>
      <w:r w:rsidRPr="00672322">
        <w:rPr>
          <w:rFonts w:ascii="Arial" w:hAnsi="Arial" w:cs="Arial"/>
          <w:color w:val="000000" w:themeColor="text1"/>
          <w:lang w:val="en-GB"/>
        </w:rPr>
        <w:t xml:space="preserve"> PH (1959). Classification of malaria. </w:t>
      </w:r>
      <w:r w:rsidRPr="00672322">
        <w:rPr>
          <w:rFonts w:ascii="Arial" w:hAnsi="Arial" w:cs="Arial"/>
          <w:i/>
          <w:iCs/>
          <w:color w:val="000000" w:themeColor="text1"/>
          <w:lang w:val="en-GB"/>
        </w:rPr>
        <w:t xml:space="preserve">Tropical and Geographical Medicine, </w:t>
      </w:r>
      <w:r w:rsidRPr="00672322">
        <w:rPr>
          <w:rFonts w:ascii="Arial" w:hAnsi="Arial" w:cs="Arial"/>
          <w:b/>
          <w:bCs/>
          <w:color w:val="000000" w:themeColor="text1"/>
          <w:lang w:val="en-GB"/>
        </w:rPr>
        <w:t>11:</w:t>
      </w:r>
      <w:r w:rsidRPr="00672322">
        <w:rPr>
          <w:rFonts w:ascii="Arial" w:hAnsi="Arial" w:cs="Arial"/>
          <w:color w:val="000000" w:themeColor="text1"/>
          <w:lang w:val="en-GB"/>
        </w:rPr>
        <w:t xml:space="preserve"> 157–161</w:t>
      </w:r>
    </w:p>
    <w:p w:rsidR="00146AB6" w:rsidRPr="00672322" w:rsidRDefault="00146AB6" w:rsidP="00FF712D">
      <w:pPr>
        <w:spacing w:after="0" w:line="240" w:lineRule="auto"/>
        <w:rPr>
          <w:rFonts w:ascii="Arial" w:eastAsiaTheme="minorEastAsia" w:hAnsi="Arial" w:cs="Arial"/>
          <w:color w:val="000000" w:themeColor="text1"/>
          <w:kern w:val="24"/>
          <w:lang w:val="en-GB" w:eastAsia="en-GB"/>
        </w:rPr>
      </w:pPr>
    </w:p>
    <w:p w:rsidR="00146AB6" w:rsidRPr="00672322" w:rsidRDefault="00146AB6" w:rsidP="00FF712D">
      <w:pPr>
        <w:spacing w:after="0" w:line="240" w:lineRule="auto"/>
        <w:rPr>
          <w:rFonts w:ascii="Arial" w:eastAsia="Times New Roman" w:hAnsi="Arial" w:cs="Arial"/>
          <w:color w:val="000000" w:themeColor="text1"/>
          <w:lang w:val="en-GB" w:eastAsia="en-GB"/>
        </w:rPr>
      </w:pPr>
      <w:proofErr w:type="spellStart"/>
      <w:r w:rsidRPr="00672322">
        <w:rPr>
          <w:rFonts w:ascii="Arial" w:eastAsiaTheme="minorEastAsia" w:hAnsi="Arial" w:cs="Arial"/>
          <w:color w:val="000000" w:themeColor="text1"/>
          <w:kern w:val="24"/>
          <w:lang w:val="en-GB" w:eastAsia="en-GB"/>
        </w:rPr>
        <w:t>Mirghani</w:t>
      </w:r>
      <w:proofErr w:type="spellEnd"/>
      <w:r w:rsidRPr="00672322">
        <w:rPr>
          <w:rFonts w:ascii="Arial" w:eastAsiaTheme="minorEastAsia" w:hAnsi="Arial" w:cs="Arial"/>
          <w:color w:val="000000" w:themeColor="text1"/>
          <w:kern w:val="24"/>
          <w:lang w:val="en-GB" w:eastAsia="en-GB"/>
        </w:rPr>
        <w:t xml:space="preserve"> ES, </w:t>
      </w:r>
      <w:proofErr w:type="spellStart"/>
      <w:r w:rsidRPr="00672322">
        <w:rPr>
          <w:rFonts w:ascii="Arial" w:eastAsiaTheme="minorEastAsia" w:hAnsi="Arial" w:cs="Arial"/>
          <w:color w:val="000000" w:themeColor="text1"/>
          <w:kern w:val="24"/>
          <w:lang w:val="en-GB" w:eastAsia="en-GB"/>
        </w:rPr>
        <w:t>Nour</w:t>
      </w:r>
      <w:proofErr w:type="spellEnd"/>
      <w:r w:rsidRPr="00672322">
        <w:rPr>
          <w:rFonts w:ascii="Arial" w:eastAsiaTheme="minorEastAsia" w:hAnsi="Arial" w:cs="Arial"/>
          <w:color w:val="000000" w:themeColor="text1"/>
          <w:kern w:val="24"/>
          <w:lang w:val="en-GB" w:eastAsia="en-GB"/>
        </w:rPr>
        <w:t xml:space="preserve"> BYM, Bushra SM, Hassan El I, Snow RW, Noor AM (2010). The spatial-temporal clustering of </w:t>
      </w:r>
      <w:r w:rsidRPr="00672322">
        <w:rPr>
          <w:rFonts w:ascii="Arial" w:eastAsiaTheme="minorEastAsia" w:hAnsi="Arial" w:cs="Arial"/>
          <w:i/>
          <w:iCs/>
          <w:color w:val="000000" w:themeColor="text1"/>
          <w:kern w:val="24"/>
          <w:lang w:val="en-GB" w:eastAsia="en-GB"/>
        </w:rPr>
        <w:t>Plasmodium falciparum</w:t>
      </w:r>
      <w:r w:rsidRPr="00672322">
        <w:rPr>
          <w:rFonts w:ascii="Arial" w:eastAsiaTheme="minorEastAsia" w:hAnsi="Arial" w:cs="Arial"/>
          <w:color w:val="000000" w:themeColor="text1"/>
          <w:kern w:val="24"/>
          <w:lang w:val="en-GB" w:eastAsia="en-GB"/>
        </w:rPr>
        <w:t xml:space="preserve"> infection over eleven years in Gezira State, The Sudan. </w:t>
      </w:r>
      <w:r w:rsidRPr="00672322">
        <w:rPr>
          <w:rFonts w:ascii="Arial" w:eastAsiaTheme="minorEastAsia" w:hAnsi="Arial" w:cs="Arial"/>
          <w:i/>
          <w:iCs/>
          <w:color w:val="000000" w:themeColor="text1"/>
          <w:kern w:val="24"/>
          <w:lang w:val="en-GB" w:eastAsia="en-GB"/>
        </w:rPr>
        <w:t>Malaria Journal</w:t>
      </w:r>
      <w:r w:rsidRPr="00672322">
        <w:rPr>
          <w:rFonts w:ascii="Arial" w:eastAsiaTheme="minorEastAsia" w:hAnsi="Arial" w:cs="Arial"/>
          <w:color w:val="000000" w:themeColor="text1"/>
          <w:kern w:val="24"/>
          <w:lang w:val="en-GB" w:eastAsia="en-GB"/>
        </w:rPr>
        <w:t xml:space="preserve">, </w:t>
      </w:r>
      <w:r w:rsidRPr="00672322">
        <w:rPr>
          <w:rFonts w:ascii="Arial" w:eastAsiaTheme="minorEastAsia" w:hAnsi="Arial" w:cs="Arial"/>
          <w:b/>
          <w:bCs/>
          <w:color w:val="000000" w:themeColor="text1"/>
          <w:kern w:val="24"/>
          <w:lang w:val="en-GB" w:eastAsia="en-GB"/>
        </w:rPr>
        <w:t>9</w:t>
      </w:r>
      <w:r w:rsidRPr="00672322">
        <w:rPr>
          <w:rFonts w:ascii="Arial" w:eastAsiaTheme="minorEastAsia" w:hAnsi="Arial" w:cs="Arial"/>
          <w:color w:val="000000" w:themeColor="text1"/>
          <w:kern w:val="24"/>
          <w:lang w:val="en-GB" w:eastAsia="en-GB"/>
        </w:rPr>
        <w:t>: 172</w:t>
      </w:r>
    </w:p>
    <w:p w:rsidR="00146AB6" w:rsidRPr="00672322" w:rsidRDefault="00146AB6" w:rsidP="00FF712D">
      <w:pPr>
        <w:pStyle w:val="paragraph"/>
        <w:spacing w:before="0" w:beforeAutospacing="0" w:after="0" w:afterAutospacing="0"/>
        <w:textAlignment w:val="baseline"/>
        <w:rPr>
          <w:rStyle w:val="normaltextrun"/>
          <w:rFonts w:ascii="Arial" w:hAnsi="Arial" w:cs="Arial"/>
          <w:color w:val="000000" w:themeColor="text1"/>
          <w:sz w:val="22"/>
          <w:szCs w:val="22"/>
          <w:lang w:val="en-US"/>
        </w:rPr>
      </w:pPr>
    </w:p>
    <w:p w:rsidR="00146AB6" w:rsidRPr="00672322" w:rsidRDefault="00146AB6" w:rsidP="00FF712D">
      <w:pPr>
        <w:pStyle w:val="NormalWeb"/>
        <w:spacing w:before="0" w:beforeAutospacing="0" w:after="0" w:afterAutospacing="0"/>
        <w:rPr>
          <w:rFonts w:ascii="Arial" w:hAnsi="Arial" w:cs="Arial"/>
          <w:color w:val="000000" w:themeColor="text1"/>
          <w:sz w:val="22"/>
          <w:szCs w:val="22"/>
        </w:rPr>
      </w:pPr>
      <w:r w:rsidRPr="00672322">
        <w:rPr>
          <w:rFonts w:ascii="Arial" w:eastAsiaTheme="minorEastAsia" w:hAnsi="Arial" w:cs="Arial"/>
          <w:color w:val="000000" w:themeColor="text1"/>
          <w:kern w:val="24"/>
          <w:sz w:val="22"/>
          <w:szCs w:val="22"/>
          <w:lang w:val="en-GB"/>
        </w:rPr>
        <w:t xml:space="preserve">Nasr AH (1968). Preparations for future malaria eradication programme in the Republic of the Sudan. </w:t>
      </w:r>
      <w:r w:rsidRPr="00672322">
        <w:rPr>
          <w:rFonts w:ascii="Arial" w:eastAsiaTheme="minorEastAsia" w:hAnsi="Arial" w:cs="Arial"/>
          <w:i/>
          <w:iCs/>
          <w:color w:val="000000" w:themeColor="text1"/>
          <w:kern w:val="24"/>
          <w:sz w:val="22"/>
          <w:szCs w:val="22"/>
          <w:lang w:val="en-GB"/>
        </w:rPr>
        <w:t>Al Hakeem, University of Khartoum, Faculty of Medicine, Journal of the Medical Students Association</w:t>
      </w:r>
      <w:r w:rsidRPr="00672322">
        <w:rPr>
          <w:rFonts w:ascii="Arial" w:eastAsiaTheme="minorEastAsia" w:hAnsi="Arial" w:cs="Arial"/>
          <w:color w:val="000000" w:themeColor="text1"/>
          <w:kern w:val="24"/>
          <w:sz w:val="22"/>
          <w:szCs w:val="22"/>
          <w:lang w:val="en-GB"/>
        </w:rPr>
        <w:t xml:space="preserve">, </w:t>
      </w:r>
      <w:r w:rsidRPr="00672322">
        <w:rPr>
          <w:rFonts w:ascii="Arial" w:eastAsiaTheme="minorEastAsia" w:hAnsi="Arial" w:cs="Arial"/>
          <w:b/>
          <w:bCs/>
          <w:color w:val="000000" w:themeColor="text1"/>
          <w:kern w:val="24"/>
          <w:sz w:val="22"/>
          <w:szCs w:val="22"/>
          <w:lang w:val="en-GB"/>
        </w:rPr>
        <w:t>7</w:t>
      </w:r>
      <w:r w:rsidRPr="00672322">
        <w:rPr>
          <w:rFonts w:ascii="Arial" w:eastAsiaTheme="minorEastAsia" w:hAnsi="Arial" w:cs="Arial"/>
          <w:color w:val="000000" w:themeColor="text1"/>
          <w:kern w:val="24"/>
          <w:sz w:val="22"/>
          <w:szCs w:val="22"/>
          <w:lang w:val="en-GB"/>
        </w:rPr>
        <w:t>: 178-190</w:t>
      </w:r>
    </w:p>
    <w:p w:rsidR="00146AB6" w:rsidRPr="00672322" w:rsidRDefault="00146AB6" w:rsidP="00FF712D">
      <w:pPr>
        <w:autoSpaceDE w:val="0"/>
        <w:autoSpaceDN w:val="0"/>
        <w:adjustRightInd w:val="0"/>
        <w:spacing w:after="0" w:line="240" w:lineRule="auto"/>
        <w:rPr>
          <w:rFonts w:ascii="Arial" w:hAnsi="Arial" w:cs="Arial"/>
          <w:color w:val="000000" w:themeColor="text1"/>
        </w:rPr>
      </w:pP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val="en-GB" w:eastAsia="en-GB"/>
        </w:rPr>
        <w:t>National Malaria Control Programme (NMCP)</w:t>
      </w:r>
      <w:r w:rsidRPr="00672322">
        <w:rPr>
          <w:rFonts w:ascii="Arial" w:eastAsiaTheme="minorEastAsia" w:hAnsi="Arial" w:cs="Arial"/>
          <w:color w:val="000000" w:themeColor="text1"/>
          <w:kern w:val="24"/>
          <w:lang w:val="en-GB"/>
        </w:rPr>
        <w:t>, Federal Ministry of Health (</w:t>
      </w:r>
      <w:proofErr w:type="spellStart"/>
      <w:r w:rsidRPr="00672322">
        <w:rPr>
          <w:rFonts w:ascii="Arial" w:eastAsiaTheme="minorEastAsia" w:hAnsi="Arial" w:cs="Arial"/>
          <w:color w:val="000000" w:themeColor="text1"/>
          <w:kern w:val="24"/>
          <w:lang w:val="en-GB"/>
        </w:rPr>
        <w:t>FMoH</w:t>
      </w:r>
      <w:proofErr w:type="spellEnd"/>
      <w:r w:rsidRPr="00672322">
        <w:rPr>
          <w:rFonts w:ascii="Arial" w:eastAsiaTheme="minorEastAsia" w:hAnsi="Arial" w:cs="Arial"/>
          <w:color w:val="000000" w:themeColor="text1"/>
          <w:kern w:val="24"/>
          <w:lang w:val="en-GB"/>
        </w:rPr>
        <w:t>)</w:t>
      </w:r>
      <w:r w:rsidRPr="00672322">
        <w:rPr>
          <w:rFonts w:ascii="Arial" w:eastAsiaTheme="minorEastAsia" w:hAnsi="Arial" w:cs="Arial"/>
          <w:color w:val="000000" w:themeColor="text1"/>
          <w:kern w:val="24"/>
          <w:lang w:val="en-GB" w:eastAsia="en-GB"/>
        </w:rPr>
        <w:t xml:space="preserve"> (2005). </w:t>
      </w:r>
      <w:r w:rsidRPr="00672322">
        <w:rPr>
          <w:rFonts w:ascii="Arial" w:eastAsiaTheme="minorEastAsia" w:hAnsi="Arial" w:cs="Arial"/>
          <w:i/>
          <w:color w:val="000000" w:themeColor="text1"/>
          <w:kern w:val="24"/>
          <w:lang w:eastAsia="en-GB"/>
        </w:rPr>
        <w:t>Malaria prevalence and coverage indicators survey, Sudan October 2005.  Final Report – December 2005</w:t>
      </w:r>
      <w:r w:rsidRPr="00672322">
        <w:rPr>
          <w:rFonts w:ascii="Arial" w:eastAsiaTheme="minorEastAsia" w:hAnsi="Arial" w:cs="Arial"/>
          <w:color w:val="000000" w:themeColor="text1"/>
          <w:kern w:val="24"/>
          <w:lang w:eastAsia="en-GB"/>
        </w:rPr>
        <w:t>. National Malaria Control Program, Federal Ministry of Health, Khartoum</w:t>
      </w:r>
    </w:p>
    <w:p w:rsidR="00146AB6" w:rsidRPr="00672322" w:rsidRDefault="00146AB6" w:rsidP="00FF712D">
      <w:pPr>
        <w:pStyle w:val="NormalWeb"/>
        <w:spacing w:before="0" w:beforeAutospacing="0" w:after="0" w:afterAutospacing="0"/>
        <w:rPr>
          <w:rFonts w:ascii="Arial" w:eastAsiaTheme="minorEastAsia" w:hAnsi="Arial" w:cs="Arial"/>
          <w:color w:val="000000" w:themeColor="text1"/>
          <w:kern w:val="24"/>
          <w:sz w:val="22"/>
          <w:szCs w:val="22"/>
          <w:lang w:val="en-GB"/>
        </w:rPr>
      </w:pPr>
    </w:p>
    <w:p w:rsidR="00146AB6" w:rsidRPr="00672322" w:rsidRDefault="00146AB6" w:rsidP="00FF712D">
      <w:pPr>
        <w:pStyle w:val="NormalWeb"/>
        <w:spacing w:before="0" w:beforeAutospacing="0" w:after="0" w:afterAutospacing="0"/>
        <w:rPr>
          <w:rFonts w:ascii="Arial" w:hAnsi="Arial" w:cs="Arial"/>
          <w:sz w:val="22"/>
          <w:szCs w:val="22"/>
        </w:rPr>
      </w:pPr>
      <w:r w:rsidRPr="00672322">
        <w:rPr>
          <w:rFonts w:ascii="Arial" w:eastAsiaTheme="minorEastAsia" w:hAnsi="Arial" w:cs="Arial"/>
          <w:color w:val="000000" w:themeColor="text1"/>
          <w:kern w:val="24"/>
          <w:sz w:val="22"/>
          <w:szCs w:val="22"/>
          <w:lang w:val="en-GB"/>
        </w:rPr>
        <w:t>National Malaria Control Programme (NMCP), Federal Ministry of Health (</w:t>
      </w:r>
      <w:proofErr w:type="spellStart"/>
      <w:r w:rsidRPr="00672322">
        <w:rPr>
          <w:rFonts w:ascii="Arial" w:eastAsiaTheme="minorEastAsia" w:hAnsi="Arial" w:cs="Arial"/>
          <w:color w:val="000000" w:themeColor="text1"/>
          <w:kern w:val="24"/>
          <w:sz w:val="22"/>
          <w:szCs w:val="22"/>
          <w:lang w:val="en-GB"/>
        </w:rPr>
        <w:t>FMoH</w:t>
      </w:r>
      <w:proofErr w:type="spellEnd"/>
      <w:r w:rsidRPr="00672322">
        <w:rPr>
          <w:rFonts w:ascii="Arial" w:eastAsiaTheme="minorEastAsia" w:hAnsi="Arial" w:cs="Arial"/>
          <w:color w:val="000000" w:themeColor="text1"/>
          <w:kern w:val="24"/>
          <w:sz w:val="22"/>
          <w:szCs w:val="22"/>
          <w:lang w:val="en-GB"/>
        </w:rPr>
        <w:t xml:space="preserve">) (2006). </w:t>
      </w:r>
      <w:r w:rsidRPr="00672322">
        <w:rPr>
          <w:rFonts w:ascii="Arial" w:eastAsiaTheme="minorEastAsia" w:hAnsi="Arial" w:cs="Arial"/>
          <w:i/>
          <w:iCs/>
          <w:color w:val="000000" w:themeColor="text1"/>
          <w:kern w:val="24"/>
          <w:sz w:val="22"/>
          <w:szCs w:val="22"/>
          <w:lang w:val="en-GB"/>
        </w:rPr>
        <w:t>National Strategic Plan for RBM: 2007-2012</w:t>
      </w:r>
      <w:r w:rsidRPr="00672322">
        <w:rPr>
          <w:rFonts w:ascii="Arial" w:eastAsiaTheme="minorEastAsia" w:hAnsi="Arial" w:cs="Arial"/>
          <w:color w:val="000000" w:themeColor="text1"/>
          <w:kern w:val="24"/>
          <w:sz w:val="22"/>
          <w:szCs w:val="22"/>
          <w:lang w:val="en-GB"/>
        </w:rPr>
        <w:t>. Federal Ministry of Health, Republic of Sudan, Khartoum, June 2006.</w:t>
      </w:r>
    </w:p>
    <w:p w:rsidR="00146AB6" w:rsidRPr="00672322" w:rsidRDefault="00146AB6" w:rsidP="00FF712D">
      <w:pPr>
        <w:spacing w:after="0" w:line="240" w:lineRule="auto"/>
        <w:rPr>
          <w:rFonts w:ascii="Arial" w:eastAsiaTheme="minorEastAsia" w:hAnsi="Arial" w:cs="Arial"/>
          <w:color w:val="000000" w:themeColor="text1"/>
          <w:kern w:val="24"/>
          <w:lang w:val="en-GB"/>
        </w:rPr>
      </w:pPr>
    </w:p>
    <w:p w:rsidR="00146AB6" w:rsidRPr="00672322" w:rsidRDefault="00146AB6" w:rsidP="00FF712D">
      <w:pPr>
        <w:spacing w:after="0" w:line="240" w:lineRule="auto"/>
        <w:rPr>
          <w:rFonts w:ascii="Arial" w:eastAsia="Times New Roman" w:hAnsi="Arial" w:cs="Arial"/>
        </w:rPr>
      </w:pPr>
      <w:r w:rsidRPr="00672322">
        <w:rPr>
          <w:rFonts w:ascii="Arial" w:eastAsiaTheme="minorEastAsia" w:hAnsi="Arial" w:cs="Arial"/>
          <w:color w:val="000000" w:themeColor="text1"/>
          <w:kern w:val="24"/>
          <w:lang w:val="en-GB"/>
        </w:rPr>
        <w:t>National Malaria Control Programme (NMCP), Federal Ministry of Health (</w:t>
      </w:r>
      <w:proofErr w:type="spellStart"/>
      <w:r w:rsidRPr="00672322">
        <w:rPr>
          <w:rFonts w:ascii="Arial" w:eastAsiaTheme="minorEastAsia" w:hAnsi="Arial" w:cs="Arial"/>
          <w:color w:val="000000" w:themeColor="text1"/>
          <w:kern w:val="24"/>
          <w:lang w:val="en-GB"/>
        </w:rPr>
        <w:t>FMoH</w:t>
      </w:r>
      <w:proofErr w:type="spellEnd"/>
      <w:r w:rsidRPr="00672322">
        <w:rPr>
          <w:rFonts w:ascii="Arial" w:eastAsiaTheme="minorEastAsia" w:hAnsi="Arial" w:cs="Arial"/>
          <w:color w:val="000000" w:themeColor="text1"/>
          <w:kern w:val="24"/>
          <w:lang w:val="en-GB"/>
        </w:rPr>
        <w:t xml:space="preserve">) (2010a). </w:t>
      </w:r>
      <w:r w:rsidRPr="00672322">
        <w:rPr>
          <w:rFonts w:ascii="Arial" w:eastAsiaTheme="minorEastAsia" w:hAnsi="Arial" w:cs="Arial"/>
          <w:i/>
          <w:iCs/>
          <w:color w:val="000000" w:themeColor="text1"/>
          <w:kern w:val="24"/>
          <w:lang w:val="en-GB"/>
        </w:rPr>
        <w:t>Five years Strategic Plan for The National Malaria Control Programme, Sudan: 2011-2015</w:t>
      </w:r>
      <w:r w:rsidRPr="00672322">
        <w:rPr>
          <w:rFonts w:ascii="Arial" w:eastAsiaTheme="minorEastAsia" w:hAnsi="Arial" w:cs="Arial"/>
          <w:color w:val="000000" w:themeColor="text1"/>
          <w:kern w:val="24"/>
          <w:lang w:val="en-GB"/>
        </w:rPr>
        <w:t>. Federal Ministry of Health, Republic of Sudan, Khartoum, 2010.</w:t>
      </w:r>
    </w:p>
    <w:p w:rsidR="00146AB6" w:rsidRPr="00672322" w:rsidRDefault="00146AB6" w:rsidP="00FF712D">
      <w:pPr>
        <w:spacing w:after="0" w:line="240" w:lineRule="auto"/>
        <w:rPr>
          <w:rFonts w:ascii="Arial" w:eastAsia="Times New Roman" w:hAnsi="Arial" w:cs="Arial"/>
          <w:color w:val="000000" w:themeColor="text1"/>
          <w:lang w:val="en-GB" w:eastAsia="en-GB"/>
        </w:rPr>
      </w:pP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val="en-GB" w:eastAsia="en-GB"/>
        </w:rPr>
        <w:t>National Malaria Control Programme (NMCP)</w:t>
      </w:r>
      <w:r w:rsidRPr="00672322">
        <w:rPr>
          <w:rFonts w:ascii="Arial" w:eastAsiaTheme="minorEastAsia" w:hAnsi="Arial" w:cs="Arial"/>
          <w:color w:val="000000" w:themeColor="text1"/>
          <w:kern w:val="24"/>
          <w:lang w:val="en-GB"/>
        </w:rPr>
        <w:t>, Federal Ministry of Health (</w:t>
      </w:r>
      <w:proofErr w:type="spellStart"/>
      <w:r w:rsidRPr="00672322">
        <w:rPr>
          <w:rFonts w:ascii="Arial" w:eastAsiaTheme="minorEastAsia" w:hAnsi="Arial" w:cs="Arial"/>
          <w:color w:val="000000" w:themeColor="text1"/>
          <w:kern w:val="24"/>
          <w:lang w:val="en-GB"/>
        </w:rPr>
        <w:t>FMoH</w:t>
      </w:r>
      <w:proofErr w:type="spellEnd"/>
      <w:r w:rsidRPr="00672322">
        <w:rPr>
          <w:rFonts w:ascii="Arial" w:eastAsiaTheme="minorEastAsia" w:hAnsi="Arial" w:cs="Arial"/>
          <w:color w:val="000000" w:themeColor="text1"/>
          <w:kern w:val="24"/>
          <w:lang w:val="en-GB"/>
        </w:rPr>
        <w:t>)</w:t>
      </w:r>
      <w:r w:rsidRPr="00672322">
        <w:rPr>
          <w:rFonts w:ascii="Arial" w:eastAsiaTheme="minorEastAsia" w:hAnsi="Arial" w:cs="Arial"/>
          <w:color w:val="000000" w:themeColor="text1"/>
          <w:kern w:val="24"/>
          <w:lang w:val="en-GB" w:eastAsia="en-GB"/>
        </w:rPr>
        <w:t xml:space="preserve"> (2010b). </w:t>
      </w:r>
      <w:r w:rsidRPr="00672322">
        <w:rPr>
          <w:rFonts w:ascii="Arial" w:eastAsiaTheme="minorEastAsia" w:hAnsi="Arial" w:cs="Arial"/>
          <w:i/>
          <w:color w:val="000000" w:themeColor="text1"/>
          <w:kern w:val="24"/>
          <w:lang w:eastAsia="en-GB"/>
        </w:rPr>
        <w:t>National Malaria Indicator Survey in the northern states of the Sudan 2009</w:t>
      </w:r>
      <w:r w:rsidRPr="00672322">
        <w:rPr>
          <w:rFonts w:ascii="Arial" w:eastAsiaTheme="minorEastAsia" w:hAnsi="Arial" w:cs="Arial"/>
          <w:color w:val="000000" w:themeColor="text1"/>
          <w:kern w:val="24"/>
          <w:lang w:eastAsia="en-GB"/>
        </w:rPr>
        <w:t>. World Health Organization, Eastern Mediterranean Regional Office, Cairo, Egypt, March 2010</w:t>
      </w:r>
    </w:p>
    <w:p w:rsidR="00146AB6" w:rsidRPr="00672322" w:rsidRDefault="00146AB6" w:rsidP="00FF712D">
      <w:pPr>
        <w:pStyle w:val="NormalWeb"/>
        <w:spacing w:before="0" w:beforeAutospacing="0" w:after="0" w:afterAutospacing="0"/>
        <w:rPr>
          <w:rFonts w:ascii="Arial" w:eastAsiaTheme="minorEastAsia" w:hAnsi="Arial" w:cs="Arial"/>
          <w:color w:val="000000" w:themeColor="text1"/>
          <w:kern w:val="24"/>
          <w:sz w:val="22"/>
          <w:szCs w:val="22"/>
          <w:lang w:val="en-GB"/>
        </w:rPr>
      </w:pPr>
    </w:p>
    <w:p w:rsidR="00146AB6" w:rsidRPr="00672322" w:rsidRDefault="00146AB6" w:rsidP="00FF712D">
      <w:pPr>
        <w:pStyle w:val="NormalWeb"/>
        <w:spacing w:before="0" w:beforeAutospacing="0" w:after="0" w:afterAutospacing="0"/>
        <w:rPr>
          <w:rFonts w:ascii="Arial" w:hAnsi="Arial" w:cs="Arial"/>
          <w:color w:val="000000" w:themeColor="text1"/>
          <w:sz w:val="22"/>
          <w:szCs w:val="22"/>
        </w:rPr>
      </w:pPr>
      <w:r w:rsidRPr="00672322">
        <w:rPr>
          <w:rFonts w:ascii="Arial" w:eastAsiaTheme="minorEastAsia" w:hAnsi="Arial" w:cs="Arial"/>
          <w:color w:val="000000" w:themeColor="text1"/>
          <w:kern w:val="24"/>
          <w:sz w:val="22"/>
          <w:szCs w:val="22"/>
          <w:lang w:val="en-GB"/>
        </w:rPr>
        <w:t>National Malaria Control Programme (NMCP), Federal Ministry of Health (</w:t>
      </w:r>
      <w:proofErr w:type="spellStart"/>
      <w:r w:rsidRPr="00672322">
        <w:rPr>
          <w:rFonts w:ascii="Arial" w:eastAsiaTheme="minorEastAsia" w:hAnsi="Arial" w:cs="Arial"/>
          <w:color w:val="000000" w:themeColor="text1"/>
          <w:kern w:val="24"/>
          <w:sz w:val="22"/>
          <w:szCs w:val="22"/>
          <w:lang w:val="en-GB"/>
        </w:rPr>
        <w:t>FMoH</w:t>
      </w:r>
      <w:proofErr w:type="spellEnd"/>
      <w:r w:rsidRPr="00672322">
        <w:rPr>
          <w:rFonts w:ascii="Arial" w:eastAsiaTheme="minorEastAsia" w:hAnsi="Arial" w:cs="Arial"/>
          <w:color w:val="000000" w:themeColor="text1"/>
          <w:kern w:val="24"/>
          <w:sz w:val="22"/>
          <w:szCs w:val="22"/>
          <w:lang w:val="en-GB"/>
        </w:rPr>
        <w:t xml:space="preserve">) (2013a). </w:t>
      </w:r>
      <w:r w:rsidRPr="00672322">
        <w:rPr>
          <w:rFonts w:ascii="Arial" w:eastAsiaTheme="minorEastAsia" w:hAnsi="Arial" w:cs="Arial"/>
          <w:i/>
          <w:iCs/>
          <w:color w:val="000000" w:themeColor="text1"/>
          <w:kern w:val="24"/>
          <w:sz w:val="22"/>
          <w:szCs w:val="22"/>
          <w:lang w:val="en-GB"/>
        </w:rPr>
        <w:t>Malaria Programme Review 2001-2012</w:t>
      </w:r>
      <w:r w:rsidRPr="00672322">
        <w:rPr>
          <w:rFonts w:ascii="Arial" w:eastAsiaTheme="minorEastAsia" w:hAnsi="Arial" w:cs="Arial"/>
          <w:color w:val="000000" w:themeColor="text1"/>
          <w:kern w:val="24"/>
          <w:sz w:val="22"/>
          <w:szCs w:val="22"/>
          <w:lang w:val="en-GB"/>
        </w:rPr>
        <w:t>. Federal Ministry of Health, Republic of Sudan, Khartoum, December 2013</w:t>
      </w:r>
    </w:p>
    <w:p w:rsidR="00146AB6" w:rsidRPr="00672322" w:rsidRDefault="00146AB6" w:rsidP="00FF712D">
      <w:pPr>
        <w:spacing w:after="0" w:line="240" w:lineRule="auto"/>
        <w:rPr>
          <w:rFonts w:ascii="Arial" w:eastAsia="Times New Roman" w:hAnsi="Arial" w:cs="Arial"/>
          <w:color w:val="000000" w:themeColor="text1"/>
          <w:lang w:val="en-GB" w:eastAsia="en-GB"/>
        </w:rPr>
      </w:pPr>
    </w:p>
    <w:p w:rsidR="00146AB6" w:rsidRPr="00672322" w:rsidRDefault="00146AB6" w:rsidP="00FF712D">
      <w:pPr>
        <w:spacing w:after="0" w:line="240" w:lineRule="auto"/>
        <w:rPr>
          <w:rFonts w:ascii="Arial" w:eastAsia="Times New Roman" w:hAnsi="Arial" w:cs="Arial"/>
          <w:color w:val="000000" w:themeColor="text1"/>
          <w:lang w:val="en-GB" w:eastAsia="en-GB"/>
        </w:rPr>
      </w:pPr>
      <w:bookmarkStart w:id="30" w:name="_Hlk500338596"/>
      <w:r w:rsidRPr="00672322">
        <w:rPr>
          <w:rFonts w:ascii="Arial" w:eastAsiaTheme="minorEastAsia" w:hAnsi="Arial" w:cs="Arial"/>
          <w:color w:val="000000" w:themeColor="text1"/>
          <w:kern w:val="24"/>
          <w:lang w:val="en-GB" w:eastAsia="en-GB"/>
        </w:rPr>
        <w:t>National Malaria Control Programme (NMCP)</w:t>
      </w:r>
      <w:r w:rsidRPr="00672322">
        <w:rPr>
          <w:rFonts w:ascii="Arial" w:eastAsiaTheme="minorEastAsia" w:hAnsi="Arial" w:cs="Arial"/>
          <w:color w:val="000000" w:themeColor="text1"/>
          <w:kern w:val="24"/>
          <w:lang w:val="en-GB"/>
        </w:rPr>
        <w:t>, Federal Ministry of Health (</w:t>
      </w:r>
      <w:proofErr w:type="spellStart"/>
      <w:r w:rsidRPr="00672322">
        <w:rPr>
          <w:rFonts w:ascii="Arial" w:eastAsiaTheme="minorEastAsia" w:hAnsi="Arial" w:cs="Arial"/>
          <w:color w:val="000000" w:themeColor="text1"/>
          <w:kern w:val="24"/>
          <w:lang w:val="en-GB"/>
        </w:rPr>
        <w:t>FMoH</w:t>
      </w:r>
      <w:proofErr w:type="spellEnd"/>
      <w:r w:rsidRPr="00672322">
        <w:rPr>
          <w:rFonts w:ascii="Arial" w:eastAsiaTheme="minorEastAsia" w:hAnsi="Arial" w:cs="Arial"/>
          <w:color w:val="000000" w:themeColor="text1"/>
          <w:kern w:val="24"/>
          <w:lang w:val="en-GB"/>
        </w:rPr>
        <w:t xml:space="preserve">) </w:t>
      </w:r>
      <w:r w:rsidRPr="00672322">
        <w:rPr>
          <w:rFonts w:ascii="Arial" w:eastAsiaTheme="minorEastAsia" w:hAnsi="Arial" w:cs="Arial"/>
          <w:color w:val="000000" w:themeColor="text1"/>
          <w:kern w:val="24"/>
          <w:lang w:val="en-GB" w:eastAsia="en-GB"/>
        </w:rPr>
        <w:t xml:space="preserve">(2013b). </w:t>
      </w:r>
      <w:r w:rsidRPr="00672322">
        <w:rPr>
          <w:rFonts w:ascii="Arial" w:eastAsiaTheme="minorEastAsia" w:hAnsi="Arial" w:cs="Arial"/>
          <w:i/>
          <w:color w:val="000000" w:themeColor="text1"/>
          <w:kern w:val="24"/>
          <w:lang w:eastAsia="en-GB"/>
        </w:rPr>
        <w:t>Malaria Indicator Survey Republic of Sudan – December 2012</w:t>
      </w:r>
      <w:r w:rsidRPr="00672322">
        <w:rPr>
          <w:rFonts w:ascii="Arial" w:eastAsiaTheme="minorEastAsia" w:hAnsi="Arial" w:cs="Arial"/>
          <w:color w:val="000000" w:themeColor="text1"/>
          <w:kern w:val="24"/>
          <w:lang w:eastAsia="en-GB"/>
        </w:rPr>
        <w:t xml:space="preserve">. National Malaria Control </w:t>
      </w:r>
      <w:proofErr w:type="spellStart"/>
      <w:r w:rsidRPr="00672322">
        <w:rPr>
          <w:rFonts w:ascii="Arial" w:eastAsiaTheme="minorEastAsia" w:hAnsi="Arial" w:cs="Arial"/>
          <w:color w:val="000000" w:themeColor="text1"/>
          <w:kern w:val="24"/>
          <w:lang w:eastAsia="en-GB"/>
        </w:rPr>
        <w:t>Programmme</w:t>
      </w:r>
      <w:proofErr w:type="spellEnd"/>
      <w:r w:rsidRPr="00672322">
        <w:rPr>
          <w:rFonts w:ascii="Arial" w:eastAsiaTheme="minorEastAsia" w:hAnsi="Arial" w:cs="Arial"/>
          <w:color w:val="000000" w:themeColor="text1"/>
          <w:kern w:val="24"/>
          <w:lang w:eastAsia="en-GB"/>
        </w:rPr>
        <w:t>, Federal Ministry of Health, Republic of Sudan, Khartoum, September 2013</w:t>
      </w:r>
    </w:p>
    <w:bookmarkEnd w:id="30"/>
    <w:p w:rsidR="00146AB6" w:rsidRPr="00672322" w:rsidRDefault="00146AB6" w:rsidP="00FF712D">
      <w:pPr>
        <w:spacing w:after="0" w:line="240" w:lineRule="auto"/>
        <w:rPr>
          <w:rFonts w:ascii="Arial" w:eastAsiaTheme="minorEastAsia" w:hAnsi="Arial" w:cs="Arial"/>
          <w:color w:val="000000" w:themeColor="text1"/>
          <w:kern w:val="24"/>
          <w:lang w:eastAsia="en-GB"/>
        </w:rPr>
      </w:pP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eastAsia="en-GB"/>
        </w:rPr>
        <w:t xml:space="preserve">Noor AM, </w:t>
      </w:r>
      <w:proofErr w:type="spellStart"/>
      <w:r w:rsidRPr="00672322">
        <w:rPr>
          <w:rFonts w:ascii="Arial" w:eastAsiaTheme="minorEastAsia" w:hAnsi="Arial" w:cs="Arial"/>
          <w:color w:val="000000" w:themeColor="text1"/>
          <w:kern w:val="24"/>
          <w:lang w:eastAsia="en-GB"/>
        </w:rPr>
        <w:t>Elmardi</w:t>
      </w:r>
      <w:proofErr w:type="spellEnd"/>
      <w:r w:rsidRPr="00672322">
        <w:rPr>
          <w:rFonts w:ascii="Arial" w:eastAsiaTheme="minorEastAsia" w:hAnsi="Arial" w:cs="Arial"/>
          <w:color w:val="000000" w:themeColor="text1"/>
          <w:kern w:val="24"/>
          <w:lang w:eastAsia="en-GB"/>
        </w:rPr>
        <w:t xml:space="preserve"> KA, </w:t>
      </w:r>
      <w:proofErr w:type="spellStart"/>
      <w:r w:rsidRPr="00672322">
        <w:rPr>
          <w:rFonts w:ascii="Arial" w:eastAsiaTheme="minorEastAsia" w:hAnsi="Arial" w:cs="Arial"/>
          <w:color w:val="000000" w:themeColor="text1"/>
          <w:kern w:val="24"/>
          <w:lang w:eastAsia="en-GB"/>
        </w:rPr>
        <w:t>Tarig</w:t>
      </w:r>
      <w:proofErr w:type="spellEnd"/>
      <w:r w:rsidRPr="00672322">
        <w:rPr>
          <w:rFonts w:ascii="Arial" w:eastAsiaTheme="minorEastAsia" w:hAnsi="Arial" w:cs="Arial"/>
          <w:color w:val="000000" w:themeColor="text1"/>
          <w:kern w:val="24"/>
          <w:lang w:eastAsia="en-GB"/>
        </w:rPr>
        <w:t xml:space="preserve"> A, </w:t>
      </w:r>
      <w:proofErr w:type="spellStart"/>
      <w:r w:rsidRPr="00672322">
        <w:rPr>
          <w:rFonts w:ascii="Arial" w:eastAsiaTheme="minorEastAsia" w:hAnsi="Arial" w:cs="Arial"/>
          <w:color w:val="000000" w:themeColor="text1"/>
          <w:kern w:val="24"/>
          <w:lang w:eastAsia="en-GB"/>
        </w:rPr>
        <w:t>Patil</w:t>
      </w:r>
      <w:proofErr w:type="spellEnd"/>
      <w:r w:rsidRPr="00672322">
        <w:rPr>
          <w:rFonts w:ascii="Arial" w:eastAsiaTheme="minorEastAsia" w:hAnsi="Arial" w:cs="Arial"/>
          <w:color w:val="000000" w:themeColor="text1"/>
          <w:kern w:val="24"/>
          <w:lang w:eastAsia="en-GB"/>
        </w:rPr>
        <w:t xml:space="preserve"> AP, Amine</w:t>
      </w:r>
      <w:r w:rsidRPr="00672322">
        <w:rPr>
          <w:rFonts w:ascii="Arial" w:eastAsiaTheme="minorEastAsia" w:hAnsi="Arial" w:cs="Arial"/>
          <w:color w:val="000000" w:themeColor="text1"/>
          <w:kern w:val="24"/>
          <w:position w:val="7"/>
          <w:vertAlign w:val="superscript"/>
          <w:lang w:eastAsia="en-GB"/>
        </w:rPr>
        <w:t xml:space="preserve"> </w:t>
      </w:r>
      <w:r w:rsidRPr="00672322">
        <w:rPr>
          <w:rFonts w:ascii="Arial" w:eastAsiaTheme="minorEastAsia" w:hAnsi="Arial" w:cs="Arial"/>
          <w:color w:val="000000" w:themeColor="text1"/>
          <w:kern w:val="24"/>
          <w:lang w:eastAsia="en-GB"/>
        </w:rPr>
        <w:t xml:space="preserve">AAA, </w:t>
      </w:r>
      <w:proofErr w:type="spellStart"/>
      <w:r w:rsidRPr="00672322">
        <w:rPr>
          <w:rFonts w:ascii="Arial" w:eastAsiaTheme="minorEastAsia" w:hAnsi="Arial" w:cs="Arial"/>
          <w:color w:val="000000" w:themeColor="text1"/>
          <w:kern w:val="24"/>
          <w:lang w:eastAsia="en-GB"/>
        </w:rPr>
        <w:t>Bakhite</w:t>
      </w:r>
      <w:proofErr w:type="spellEnd"/>
      <w:r w:rsidRPr="00672322">
        <w:rPr>
          <w:rFonts w:ascii="Arial" w:eastAsiaTheme="minorEastAsia" w:hAnsi="Arial" w:cs="Arial"/>
          <w:color w:val="000000" w:themeColor="text1"/>
          <w:kern w:val="24"/>
          <w:lang w:eastAsia="en-GB"/>
        </w:rPr>
        <w:t xml:space="preserve"> S, Mukhtar M, Snow RW (2012). Malaria risk mapping for control in the Republic of Sudan. </w:t>
      </w:r>
      <w:r w:rsidRPr="00672322">
        <w:rPr>
          <w:rFonts w:ascii="Arial" w:eastAsiaTheme="minorEastAsia" w:hAnsi="Arial" w:cs="Arial"/>
          <w:i/>
          <w:iCs/>
          <w:color w:val="000000" w:themeColor="text1"/>
          <w:kern w:val="24"/>
          <w:lang w:eastAsia="en-GB"/>
        </w:rPr>
        <w:t>American Journal of Tropical Medicine &amp; Hygiene</w:t>
      </w:r>
      <w:r w:rsidRPr="00672322">
        <w:rPr>
          <w:rFonts w:ascii="Arial" w:eastAsiaTheme="minorEastAsia" w:hAnsi="Arial" w:cs="Arial"/>
          <w:color w:val="000000" w:themeColor="text1"/>
          <w:kern w:val="24"/>
          <w:lang w:eastAsia="en-GB"/>
        </w:rPr>
        <w:t xml:space="preserve">, </w:t>
      </w:r>
      <w:r w:rsidRPr="00672322">
        <w:rPr>
          <w:rFonts w:ascii="Arial" w:eastAsiaTheme="minorEastAsia" w:hAnsi="Arial" w:cs="Arial"/>
          <w:b/>
          <w:bCs/>
          <w:color w:val="000000" w:themeColor="text1"/>
          <w:kern w:val="24"/>
          <w:lang w:eastAsia="en-GB"/>
        </w:rPr>
        <w:t>87</w:t>
      </w:r>
      <w:r w:rsidRPr="00672322">
        <w:rPr>
          <w:rFonts w:ascii="Arial" w:eastAsiaTheme="minorEastAsia" w:hAnsi="Arial" w:cs="Arial"/>
          <w:color w:val="000000" w:themeColor="text1"/>
          <w:kern w:val="24"/>
          <w:lang w:eastAsia="en-GB"/>
        </w:rPr>
        <w:t xml:space="preserve">: 1012-1021 </w:t>
      </w:r>
    </w:p>
    <w:p w:rsidR="00146AB6" w:rsidRPr="00672322" w:rsidRDefault="00146AB6" w:rsidP="00FF712D">
      <w:pPr>
        <w:spacing w:after="0" w:line="240" w:lineRule="auto"/>
        <w:rPr>
          <w:rFonts w:ascii="Arial" w:eastAsiaTheme="minorEastAsia" w:hAnsi="Arial" w:cs="Arial"/>
          <w:color w:val="000000" w:themeColor="text1"/>
          <w:kern w:val="24"/>
          <w:lang w:val="en-GB" w:eastAsia="en-GB"/>
        </w:rPr>
      </w:pPr>
    </w:p>
    <w:p w:rsidR="00146AB6" w:rsidRPr="00672322" w:rsidRDefault="00146AB6" w:rsidP="00FF712D">
      <w:pPr>
        <w:autoSpaceDE w:val="0"/>
        <w:autoSpaceDN w:val="0"/>
        <w:adjustRightInd w:val="0"/>
        <w:spacing w:after="0" w:line="240" w:lineRule="auto"/>
        <w:rPr>
          <w:rFonts w:ascii="Arial" w:eastAsia="Times New Roman" w:hAnsi="Arial" w:cs="Arial"/>
          <w:lang w:val="en-GB"/>
        </w:rPr>
      </w:pPr>
      <w:r w:rsidRPr="00672322">
        <w:rPr>
          <w:rFonts w:ascii="Arial" w:eastAsia="Calibri" w:hAnsi="Arial" w:cs="Arial"/>
          <w:lang w:val="en-GB" w:eastAsia="en-GB"/>
        </w:rPr>
        <w:t xml:space="preserve">Noor AM, Kinyoki DK, </w:t>
      </w:r>
      <w:proofErr w:type="spellStart"/>
      <w:r w:rsidRPr="00672322">
        <w:rPr>
          <w:rFonts w:ascii="Arial" w:eastAsia="Calibri" w:hAnsi="Arial" w:cs="Arial"/>
          <w:lang w:val="en-GB" w:eastAsia="en-GB"/>
        </w:rPr>
        <w:t>Mundia</w:t>
      </w:r>
      <w:proofErr w:type="spellEnd"/>
      <w:r w:rsidRPr="00672322">
        <w:rPr>
          <w:rFonts w:ascii="Arial" w:eastAsia="Calibri" w:hAnsi="Arial" w:cs="Arial"/>
          <w:lang w:val="en-GB" w:eastAsia="en-GB"/>
        </w:rPr>
        <w:t xml:space="preserve"> CW, </w:t>
      </w:r>
      <w:proofErr w:type="spellStart"/>
      <w:r w:rsidRPr="00672322">
        <w:rPr>
          <w:rFonts w:ascii="Arial" w:eastAsia="Calibri" w:hAnsi="Arial" w:cs="Arial"/>
          <w:lang w:val="en-GB" w:eastAsia="en-GB"/>
        </w:rPr>
        <w:t>Kabaria</w:t>
      </w:r>
      <w:proofErr w:type="spellEnd"/>
      <w:r w:rsidRPr="00672322">
        <w:rPr>
          <w:rFonts w:ascii="Arial" w:eastAsia="Calibri" w:hAnsi="Arial" w:cs="Arial"/>
          <w:lang w:val="en-GB" w:eastAsia="en-GB"/>
        </w:rPr>
        <w:t xml:space="preserve"> CW, </w:t>
      </w:r>
      <w:proofErr w:type="spellStart"/>
      <w:r w:rsidRPr="00672322">
        <w:rPr>
          <w:rFonts w:ascii="Arial" w:eastAsia="Calibri" w:hAnsi="Arial" w:cs="Arial"/>
          <w:lang w:val="en-GB" w:eastAsia="en-GB"/>
        </w:rPr>
        <w:t>Wambua</w:t>
      </w:r>
      <w:proofErr w:type="spellEnd"/>
      <w:r w:rsidRPr="00672322">
        <w:rPr>
          <w:rFonts w:ascii="Arial" w:eastAsia="Calibri" w:hAnsi="Arial" w:cs="Arial"/>
          <w:lang w:val="en-GB" w:eastAsia="en-GB"/>
        </w:rPr>
        <w:t xml:space="preserve"> JM, Alegana VA, Fall IS, Snow RW (2014). </w:t>
      </w:r>
      <w:r w:rsidRPr="00672322">
        <w:rPr>
          <w:rFonts w:ascii="Arial" w:eastAsia="Times New Roman" w:hAnsi="Arial" w:cs="Arial"/>
          <w:bCs/>
          <w:lang w:val="en-GB" w:eastAsia="en-GB"/>
        </w:rPr>
        <w:t xml:space="preserve">The changing risk of </w:t>
      </w:r>
      <w:r w:rsidRPr="00672322">
        <w:rPr>
          <w:rFonts w:ascii="Arial" w:eastAsia="Times New Roman" w:hAnsi="Arial" w:cs="Arial"/>
          <w:bCs/>
          <w:i/>
          <w:iCs/>
          <w:lang w:val="en-GB" w:eastAsia="en-GB"/>
        </w:rPr>
        <w:t xml:space="preserve">Plasmodium falciparum </w:t>
      </w:r>
      <w:r w:rsidRPr="00672322">
        <w:rPr>
          <w:rFonts w:ascii="Arial" w:eastAsia="Times New Roman" w:hAnsi="Arial" w:cs="Arial"/>
          <w:bCs/>
          <w:lang w:val="en-GB" w:eastAsia="en-GB"/>
        </w:rPr>
        <w:t xml:space="preserve">malaria infection in Africa: 2000–10: a spatial and temporal analysis of transmission intensity. </w:t>
      </w:r>
      <w:r w:rsidRPr="00672322">
        <w:rPr>
          <w:rFonts w:ascii="Arial" w:eastAsia="Calibri" w:hAnsi="Arial" w:cs="Arial"/>
          <w:i/>
          <w:lang w:val="en-GB" w:eastAsia="en-GB"/>
        </w:rPr>
        <w:t>Lancet</w:t>
      </w:r>
      <w:r w:rsidRPr="00672322">
        <w:rPr>
          <w:rFonts w:ascii="Arial" w:eastAsia="Calibri" w:hAnsi="Arial" w:cs="Arial"/>
          <w:lang w:val="en-GB" w:eastAsia="en-GB"/>
        </w:rPr>
        <w:t xml:space="preserve">, </w:t>
      </w:r>
      <w:r w:rsidRPr="00672322">
        <w:rPr>
          <w:rFonts w:ascii="Arial" w:eastAsia="Calibri" w:hAnsi="Arial" w:cs="Arial"/>
          <w:b/>
          <w:lang w:val="en-GB" w:eastAsia="en-GB"/>
        </w:rPr>
        <w:t>383</w:t>
      </w:r>
      <w:r w:rsidRPr="00672322">
        <w:rPr>
          <w:rFonts w:ascii="Arial" w:eastAsia="Calibri" w:hAnsi="Arial" w:cs="Arial"/>
          <w:lang w:val="en-GB" w:eastAsia="en-GB"/>
        </w:rPr>
        <w:t>: 1739-1747</w:t>
      </w:r>
    </w:p>
    <w:p w:rsidR="00146AB6" w:rsidRPr="00672322" w:rsidRDefault="00146AB6" w:rsidP="00FF712D">
      <w:pPr>
        <w:spacing w:after="0" w:line="240" w:lineRule="auto"/>
        <w:rPr>
          <w:rFonts w:ascii="Arial" w:eastAsiaTheme="minorEastAsia" w:hAnsi="Arial" w:cs="Arial"/>
          <w:color w:val="000000" w:themeColor="text1"/>
          <w:kern w:val="24"/>
          <w:lang w:val="en-GB" w:eastAsia="en-GB"/>
        </w:rPr>
      </w:pPr>
    </w:p>
    <w:p w:rsidR="00146AB6" w:rsidRPr="00672322" w:rsidRDefault="00146AB6" w:rsidP="00FF712D">
      <w:pPr>
        <w:spacing w:after="0" w:line="240" w:lineRule="auto"/>
        <w:rPr>
          <w:rFonts w:ascii="Arial" w:eastAsia="Times New Roman" w:hAnsi="Arial" w:cs="Arial"/>
          <w:color w:val="000000" w:themeColor="text1"/>
          <w:lang w:val="en-GB" w:eastAsia="en-GB"/>
        </w:rPr>
      </w:pPr>
      <w:proofErr w:type="spellStart"/>
      <w:r w:rsidRPr="00672322">
        <w:rPr>
          <w:rFonts w:ascii="Arial" w:eastAsiaTheme="minorEastAsia" w:hAnsi="Arial" w:cs="Arial"/>
          <w:color w:val="000000" w:themeColor="text1"/>
          <w:kern w:val="24"/>
          <w:lang w:val="en-GB" w:eastAsia="en-GB"/>
        </w:rPr>
        <w:t>Nourein</w:t>
      </w:r>
      <w:proofErr w:type="spellEnd"/>
      <w:r w:rsidRPr="00672322">
        <w:rPr>
          <w:rFonts w:ascii="Arial" w:eastAsiaTheme="minorEastAsia" w:hAnsi="Arial" w:cs="Arial"/>
          <w:color w:val="000000" w:themeColor="text1"/>
          <w:kern w:val="24"/>
          <w:lang w:val="en-GB" w:eastAsia="en-GB"/>
        </w:rPr>
        <w:t xml:space="preserve"> AB, </w:t>
      </w:r>
      <w:proofErr w:type="spellStart"/>
      <w:r w:rsidRPr="00672322">
        <w:rPr>
          <w:rFonts w:ascii="Arial" w:eastAsiaTheme="minorEastAsia" w:hAnsi="Arial" w:cs="Arial"/>
          <w:color w:val="000000" w:themeColor="text1"/>
          <w:kern w:val="24"/>
          <w:lang w:val="en-GB" w:eastAsia="en-GB"/>
        </w:rPr>
        <w:t>Abass</w:t>
      </w:r>
      <w:proofErr w:type="spellEnd"/>
      <w:r w:rsidRPr="00672322">
        <w:rPr>
          <w:rFonts w:ascii="Arial" w:eastAsiaTheme="minorEastAsia" w:hAnsi="Arial" w:cs="Arial"/>
          <w:color w:val="000000" w:themeColor="text1"/>
          <w:kern w:val="24"/>
          <w:lang w:val="en-GB" w:eastAsia="en-GB"/>
        </w:rPr>
        <w:t xml:space="preserve"> MA, Abdel </w:t>
      </w:r>
      <w:proofErr w:type="spellStart"/>
      <w:r w:rsidRPr="00672322">
        <w:rPr>
          <w:rFonts w:ascii="Arial" w:eastAsiaTheme="minorEastAsia" w:hAnsi="Arial" w:cs="Arial"/>
          <w:color w:val="000000" w:themeColor="text1"/>
          <w:kern w:val="24"/>
          <w:lang w:val="en-GB" w:eastAsia="en-GB"/>
        </w:rPr>
        <w:t>Nugud</w:t>
      </w:r>
      <w:proofErr w:type="spellEnd"/>
      <w:r w:rsidRPr="00672322">
        <w:rPr>
          <w:rFonts w:ascii="Arial" w:eastAsiaTheme="minorEastAsia" w:hAnsi="Arial" w:cs="Arial"/>
          <w:color w:val="000000" w:themeColor="text1"/>
          <w:kern w:val="24"/>
          <w:lang w:val="en-GB" w:eastAsia="en-GB"/>
        </w:rPr>
        <w:t xml:space="preserve"> AD, El Hassan I, Snow RW, Noor AM (2011). Identifying residual foci of </w:t>
      </w:r>
      <w:r w:rsidRPr="00672322">
        <w:rPr>
          <w:rFonts w:ascii="Arial" w:eastAsiaTheme="minorEastAsia" w:hAnsi="Arial" w:cs="Arial"/>
          <w:i/>
          <w:iCs/>
          <w:color w:val="000000" w:themeColor="text1"/>
          <w:kern w:val="24"/>
          <w:lang w:val="en-GB" w:eastAsia="en-GB"/>
        </w:rPr>
        <w:t>Plasmodium falciparum</w:t>
      </w:r>
      <w:r w:rsidRPr="00672322">
        <w:rPr>
          <w:rFonts w:ascii="Arial" w:eastAsiaTheme="minorEastAsia" w:hAnsi="Arial" w:cs="Arial"/>
          <w:color w:val="000000" w:themeColor="text1"/>
          <w:kern w:val="24"/>
          <w:lang w:val="en-GB" w:eastAsia="en-GB"/>
        </w:rPr>
        <w:t xml:space="preserve"> infections for malaria elimination: the urban context of Khartoum, Sudan. </w:t>
      </w:r>
      <w:proofErr w:type="spellStart"/>
      <w:r w:rsidRPr="00672322">
        <w:rPr>
          <w:rFonts w:ascii="Arial" w:eastAsiaTheme="minorEastAsia" w:hAnsi="Arial" w:cs="Arial"/>
          <w:i/>
          <w:iCs/>
          <w:color w:val="000000" w:themeColor="text1"/>
          <w:kern w:val="24"/>
          <w:lang w:val="en-GB" w:eastAsia="en-GB"/>
        </w:rPr>
        <w:t>PLoS</w:t>
      </w:r>
      <w:proofErr w:type="spellEnd"/>
      <w:r w:rsidRPr="00672322">
        <w:rPr>
          <w:rFonts w:ascii="Arial" w:eastAsiaTheme="minorEastAsia" w:hAnsi="Arial" w:cs="Arial"/>
          <w:i/>
          <w:iCs/>
          <w:color w:val="000000" w:themeColor="text1"/>
          <w:kern w:val="24"/>
          <w:lang w:val="en-GB" w:eastAsia="en-GB"/>
        </w:rPr>
        <w:t xml:space="preserve"> One</w:t>
      </w:r>
      <w:r w:rsidRPr="00672322">
        <w:rPr>
          <w:rFonts w:ascii="Arial" w:eastAsiaTheme="minorEastAsia" w:hAnsi="Arial" w:cs="Arial"/>
          <w:color w:val="000000" w:themeColor="text1"/>
          <w:kern w:val="24"/>
          <w:lang w:val="en-GB" w:eastAsia="en-GB"/>
        </w:rPr>
        <w:t xml:space="preserve">, </w:t>
      </w:r>
      <w:r w:rsidRPr="00672322">
        <w:rPr>
          <w:rFonts w:ascii="Arial" w:eastAsiaTheme="minorEastAsia" w:hAnsi="Arial" w:cs="Arial"/>
          <w:b/>
          <w:bCs/>
          <w:color w:val="000000" w:themeColor="text1"/>
          <w:kern w:val="24"/>
          <w:lang w:val="en-GB" w:eastAsia="en-GB"/>
        </w:rPr>
        <w:t>6</w:t>
      </w:r>
      <w:r w:rsidRPr="00672322">
        <w:rPr>
          <w:rFonts w:ascii="Arial" w:eastAsiaTheme="minorEastAsia" w:hAnsi="Arial" w:cs="Arial"/>
          <w:color w:val="000000" w:themeColor="text1"/>
          <w:kern w:val="24"/>
          <w:lang w:val="en-GB" w:eastAsia="en-GB"/>
        </w:rPr>
        <w:t>: e16948</w:t>
      </w:r>
    </w:p>
    <w:p w:rsidR="00146AB6" w:rsidRPr="00672322" w:rsidRDefault="00146AB6" w:rsidP="00FF712D">
      <w:pPr>
        <w:spacing w:after="0" w:line="240" w:lineRule="auto"/>
        <w:rPr>
          <w:rFonts w:ascii="Arial" w:eastAsiaTheme="minorEastAsia" w:hAnsi="Arial" w:cs="Arial"/>
          <w:color w:val="000000" w:themeColor="text1"/>
          <w:kern w:val="24"/>
          <w:lang w:val="en-GB" w:eastAsia="en-GB"/>
        </w:rPr>
      </w:pPr>
    </w:p>
    <w:p w:rsidR="00146AB6" w:rsidRPr="00672322" w:rsidRDefault="00527FBC" w:rsidP="00FF712D">
      <w:pPr>
        <w:autoSpaceDE w:val="0"/>
        <w:autoSpaceDN w:val="0"/>
        <w:adjustRightInd w:val="0"/>
        <w:spacing w:after="0" w:line="240" w:lineRule="auto"/>
        <w:rPr>
          <w:rFonts w:ascii="Arial" w:hAnsi="Arial" w:cs="Arial"/>
        </w:rPr>
      </w:pPr>
      <w:proofErr w:type="spellStart"/>
      <w:r w:rsidRPr="00672322">
        <w:rPr>
          <w:rFonts w:ascii="Arial" w:hAnsi="Arial" w:cs="Arial"/>
        </w:rPr>
        <w:t>S</w:t>
      </w:r>
      <w:r w:rsidR="00146AB6" w:rsidRPr="00672322">
        <w:rPr>
          <w:rFonts w:ascii="Arial" w:hAnsi="Arial" w:cs="Arial"/>
        </w:rPr>
        <w:t>housha</w:t>
      </w:r>
      <w:proofErr w:type="spellEnd"/>
      <w:r w:rsidR="00146AB6" w:rsidRPr="00672322">
        <w:rPr>
          <w:rFonts w:ascii="Arial" w:hAnsi="Arial" w:cs="Arial"/>
        </w:rPr>
        <w:t xml:space="preserve"> AT (1948). The eradication of </w:t>
      </w:r>
      <w:r w:rsidR="00146AB6" w:rsidRPr="00672322">
        <w:rPr>
          <w:rFonts w:ascii="Arial" w:hAnsi="Arial" w:cs="Arial"/>
          <w:i/>
        </w:rPr>
        <w:t xml:space="preserve">A. </w:t>
      </w:r>
      <w:proofErr w:type="spellStart"/>
      <w:r w:rsidR="00146AB6" w:rsidRPr="00672322">
        <w:rPr>
          <w:rFonts w:ascii="Arial" w:hAnsi="Arial" w:cs="Arial"/>
          <w:i/>
        </w:rPr>
        <w:t>gambiae</w:t>
      </w:r>
      <w:proofErr w:type="spellEnd"/>
      <w:r w:rsidR="00146AB6" w:rsidRPr="00672322">
        <w:rPr>
          <w:rFonts w:ascii="Arial" w:hAnsi="Arial" w:cs="Arial"/>
        </w:rPr>
        <w:t xml:space="preserve"> from Upper Egypt, 1942–1945. </w:t>
      </w:r>
      <w:r w:rsidR="00146AB6" w:rsidRPr="00672322">
        <w:rPr>
          <w:rFonts w:ascii="Arial" w:hAnsi="Arial" w:cs="Arial"/>
          <w:i/>
        </w:rPr>
        <w:t>Bulletin of World Health Organization</w:t>
      </w:r>
      <w:r w:rsidR="00146AB6" w:rsidRPr="00672322">
        <w:rPr>
          <w:rFonts w:ascii="Arial" w:hAnsi="Arial" w:cs="Arial"/>
        </w:rPr>
        <w:t xml:space="preserve">, </w:t>
      </w:r>
      <w:r w:rsidR="00146AB6" w:rsidRPr="00672322">
        <w:rPr>
          <w:rFonts w:ascii="Arial" w:hAnsi="Arial" w:cs="Arial"/>
          <w:b/>
        </w:rPr>
        <w:t>1</w:t>
      </w:r>
      <w:r w:rsidR="00146AB6" w:rsidRPr="00672322">
        <w:rPr>
          <w:rFonts w:ascii="Arial" w:hAnsi="Arial" w:cs="Arial"/>
        </w:rPr>
        <w:t>: 309–348</w:t>
      </w:r>
    </w:p>
    <w:p w:rsidR="00146AB6" w:rsidRPr="00672322" w:rsidRDefault="00146AB6" w:rsidP="00FF712D">
      <w:pPr>
        <w:autoSpaceDE w:val="0"/>
        <w:autoSpaceDN w:val="0"/>
        <w:adjustRightInd w:val="0"/>
        <w:spacing w:after="0" w:line="240" w:lineRule="auto"/>
        <w:rPr>
          <w:rStyle w:val="normaltextrun"/>
          <w:rFonts w:ascii="Arial" w:hAnsi="Arial" w:cs="Arial"/>
          <w:color w:val="000000" w:themeColor="text1"/>
          <w:lang w:val="es-ES"/>
        </w:rPr>
      </w:pPr>
    </w:p>
    <w:p w:rsidR="00146AB6" w:rsidRPr="00672322" w:rsidRDefault="00146AB6" w:rsidP="00FF712D">
      <w:pPr>
        <w:pStyle w:val="paragraph"/>
        <w:spacing w:before="0" w:beforeAutospacing="0" w:after="0" w:afterAutospacing="0"/>
        <w:textAlignment w:val="baseline"/>
        <w:rPr>
          <w:rFonts w:ascii="Arial" w:hAnsi="Arial" w:cs="Arial"/>
          <w:color w:val="000000" w:themeColor="text1"/>
          <w:sz w:val="22"/>
          <w:szCs w:val="22"/>
        </w:rPr>
      </w:pPr>
      <w:r w:rsidRPr="00672322">
        <w:rPr>
          <w:rStyle w:val="normaltextrun"/>
          <w:rFonts w:ascii="Arial" w:hAnsi="Arial" w:cs="Arial"/>
          <w:color w:val="000000" w:themeColor="text1"/>
          <w:sz w:val="22"/>
          <w:szCs w:val="22"/>
          <w:lang w:val="es-ES"/>
        </w:rPr>
        <w:lastRenderedPageBreak/>
        <w:t xml:space="preserve">Smith DL, Guerra CA, Snow RW, Hay SI (2007). </w:t>
      </w:r>
      <w:proofErr w:type="spellStart"/>
      <w:r w:rsidRPr="00672322">
        <w:rPr>
          <w:rStyle w:val="spellingerror"/>
          <w:rFonts w:ascii="Arial" w:hAnsi="Arial" w:cs="Arial"/>
          <w:color w:val="000000" w:themeColor="text1"/>
          <w:sz w:val="22"/>
          <w:szCs w:val="22"/>
          <w:lang w:val="es-ES"/>
        </w:rPr>
        <w:t>Standardizing</w:t>
      </w:r>
      <w:proofErr w:type="spellEnd"/>
      <w:r w:rsidRPr="00672322">
        <w:rPr>
          <w:rStyle w:val="normaltextrun"/>
          <w:rFonts w:ascii="Arial" w:hAnsi="Arial" w:cs="Arial"/>
          <w:color w:val="000000" w:themeColor="text1"/>
          <w:sz w:val="22"/>
          <w:szCs w:val="22"/>
          <w:lang w:val="es-ES"/>
        </w:rPr>
        <w:t xml:space="preserve"> </w:t>
      </w:r>
      <w:proofErr w:type="spellStart"/>
      <w:r w:rsidRPr="00672322">
        <w:rPr>
          <w:rStyle w:val="spellingerror"/>
          <w:rFonts w:ascii="Arial" w:hAnsi="Arial" w:cs="Arial"/>
          <w:color w:val="000000" w:themeColor="text1"/>
          <w:sz w:val="22"/>
          <w:szCs w:val="22"/>
          <w:lang w:val="es-ES"/>
        </w:rPr>
        <w:t>estimates</w:t>
      </w:r>
      <w:proofErr w:type="spellEnd"/>
      <w:r w:rsidRPr="00672322">
        <w:rPr>
          <w:rStyle w:val="normaltextrun"/>
          <w:rFonts w:ascii="Arial" w:hAnsi="Arial" w:cs="Arial"/>
          <w:color w:val="000000" w:themeColor="text1"/>
          <w:sz w:val="22"/>
          <w:szCs w:val="22"/>
          <w:lang w:val="es-ES"/>
        </w:rPr>
        <w:t xml:space="preserve"> </w:t>
      </w:r>
      <w:proofErr w:type="spellStart"/>
      <w:r w:rsidRPr="00672322">
        <w:rPr>
          <w:rStyle w:val="spellingerror"/>
          <w:rFonts w:ascii="Arial" w:hAnsi="Arial" w:cs="Arial"/>
          <w:color w:val="000000" w:themeColor="text1"/>
          <w:sz w:val="22"/>
          <w:szCs w:val="22"/>
          <w:lang w:val="es-ES"/>
        </w:rPr>
        <w:t>of</w:t>
      </w:r>
      <w:proofErr w:type="spellEnd"/>
      <w:r w:rsidRPr="00672322">
        <w:rPr>
          <w:rStyle w:val="normaltextrun"/>
          <w:rFonts w:ascii="Arial" w:hAnsi="Arial" w:cs="Arial"/>
          <w:color w:val="000000" w:themeColor="text1"/>
          <w:sz w:val="22"/>
          <w:szCs w:val="22"/>
          <w:lang w:val="es-ES"/>
        </w:rPr>
        <w:t xml:space="preserve"> malaria </w:t>
      </w:r>
      <w:proofErr w:type="spellStart"/>
      <w:r w:rsidRPr="00672322">
        <w:rPr>
          <w:rStyle w:val="spellingerror"/>
          <w:rFonts w:ascii="Arial" w:hAnsi="Arial" w:cs="Arial"/>
          <w:color w:val="000000" w:themeColor="text1"/>
          <w:sz w:val="22"/>
          <w:szCs w:val="22"/>
          <w:lang w:val="es-ES"/>
        </w:rPr>
        <w:t>prevalence</w:t>
      </w:r>
      <w:proofErr w:type="spellEnd"/>
      <w:r w:rsidRPr="00672322">
        <w:rPr>
          <w:rStyle w:val="normaltextrun"/>
          <w:rFonts w:ascii="Arial" w:hAnsi="Arial" w:cs="Arial"/>
          <w:color w:val="000000" w:themeColor="text1"/>
          <w:sz w:val="22"/>
          <w:szCs w:val="22"/>
          <w:lang w:val="es-ES"/>
        </w:rPr>
        <w:t xml:space="preserve">. </w:t>
      </w:r>
      <w:r w:rsidRPr="00672322">
        <w:rPr>
          <w:rStyle w:val="normaltextrun"/>
          <w:rFonts w:ascii="Arial" w:hAnsi="Arial" w:cs="Arial"/>
          <w:i/>
          <w:iCs/>
          <w:color w:val="000000" w:themeColor="text1"/>
          <w:sz w:val="22"/>
          <w:szCs w:val="22"/>
          <w:lang w:val="es-ES"/>
        </w:rPr>
        <w:t xml:space="preserve">Malaria </w:t>
      </w:r>
      <w:proofErr w:type="spellStart"/>
      <w:r w:rsidRPr="00672322">
        <w:rPr>
          <w:rStyle w:val="spellingerror"/>
          <w:rFonts w:ascii="Arial" w:hAnsi="Arial" w:cs="Arial"/>
          <w:i/>
          <w:iCs/>
          <w:color w:val="000000" w:themeColor="text1"/>
          <w:sz w:val="22"/>
          <w:szCs w:val="22"/>
          <w:lang w:val="es-ES"/>
        </w:rPr>
        <w:t>Journal</w:t>
      </w:r>
      <w:proofErr w:type="spellEnd"/>
      <w:r w:rsidRPr="00672322">
        <w:rPr>
          <w:rStyle w:val="normaltextrun"/>
          <w:rFonts w:ascii="Arial" w:hAnsi="Arial" w:cs="Arial"/>
          <w:color w:val="000000" w:themeColor="text1"/>
          <w:sz w:val="22"/>
          <w:szCs w:val="22"/>
          <w:lang w:val="es-ES"/>
        </w:rPr>
        <w:t xml:space="preserve">, </w:t>
      </w:r>
      <w:r w:rsidRPr="00672322">
        <w:rPr>
          <w:rStyle w:val="normaltextrun"/>
          <w:rFonts w:ascii="Arial" w:hAnsi="Arial" w:cs="Arial"/>
          <w:b/>
          <w:bCs/>
          <w:color w:val="000000" w:themeColor="text1"/>
          <w:sz w:val="22"/>
          <w:szCs w:val="22"/>
          <w:lang w:val="es-ES"/>
        </w:rPr>
        <w:t>6</w:t>
      </w:r>
      <w:r w:rsidRPr="00672322">
        <w:rPr>
          <w:rStyle w:val="normaltextrun"/>
          <w:rFonts w:ascii="Arial" w:hAnsi="Arial" w:cs="Arial"/>
          <w:color w:val="000000" w:themeColor="text1"/>
          <w:sz w:val="22"/>
          <w:szCs w:val="22"/>
          <w:lang w:val="es-ES"/>
        </w:rPr>
        <w:t>: 131</w:t>
      </w:r>
    </w:p>
    <w:p w:rsidR="00146AB6" w:rsidRPr="00672322" w:rsidRDefault="00146AB6" w:rsidP="00FF712D">
      <w:pPr>
        <w:autoSpaceDE w:val="0"/>
        <w:autoSpaceDN w:val="0"/>
        <w:adjustRightInd w:val="0"/>
        <w:spacing w:after="0" w:line="240" w:lineRule="auto"/>
        <w:rPr>
          <w:rFonts w:ascii="Arial" w:hAnsi="Arial" w:cs="Arial"/>
          <w:color w:val="000000" w:themeColor="text1"/>
          <w:lang w:val="en-GB"/>
        </w:rPr>
      </w:pPr>
    </w:p>
    <w:p w:rsidR="00146AB6" w:rsidRPr="00672322" w:rsidRDefault="00146AB6" w:rsidP="00FF712D">
      <w:pPr>
        <w:pStyle w:val="paragraph"/>
        <w:spacing w:before="0" w:beforeAutospacing="0" w:after="0" w:afterAutospacing="0"/>
        <w:textAlignment w:val="baseline"/>
        <w:rPr>
          <w:rFonts w:ascii="Arial" w:hAnsi="Arial" w:cs="Arial"/>
          <w:color w:val="000000" w:themeColor="text1"/>
          <w:sz w:val="22"/>
          <w:szCs w:val="22"/>
        </w:rPr>
      </w:pPr>
      <w:r w:rsidRPr="00672322">
        <w:rPr>
          <w:rStyle w:val="normaltextrun"/>
          <w:rFonts w:ascii="Arial" w:hAnsi="Arial" w:cs="Arial"/>
          <w:color w:val="000000" w:themeColor="text1"/>
          <w:sz w:val="22"/>
          <w:szCs w:val="22"/>
        </w:rPr>
        <w:t xml:space="preserve">Snow RW (2014). Sixty years trying to define the malaria burden in Africa: have we made any progress? </w:t>
      </w:r>
      <w:r w:rsidRPr="00672322">
        <w:rPr>
          <w:rStyle w:val="normaltextrun"/>
          <w:rFonts w:ascii="Arial" w:hAnsi="Arial" w:cs="Arial"/>
          <w:i/>
          <w:iCs/>
          <w:color w:val="000000" w:themeColor="text1"/>
          <w:sz w:val="22"/>
          <w:szCs w:val="22"/>
        </w:rPr>
        <w:t>BMC Medicine</w:t>
      </w:r>
      <w:r w:rsidRPr="00672322">
        <w:rPr>
          <w:rStyle w:val="normaltextrun"/>
          <w:rFonts w:ascii="Arial" w:hAnsi="Arial" w:cs="Arial"/>
          <w:color w:val="000000" w:themeColor="text1"/>
          <w:sz w:val="22"/>
          <w:szCs w:val="22"/>
        </w:rPr>
        <w:t xml:space="preserve">, </w:t>
      </w:r>
      <w:r w:rsidRPr="00672322">
        <w:rPr>
          <w:rStyle w:val="normaltextrun"/>
          <w:rFonts w:ascii="Arial" w:hAnsi="Arial" w:cs="Arial"/>
          <w:b/>
          <w:bCs/>
          <w:color w:val="000000" w:themeColor="text1"/>
          <w:sz w:val="22"/>
          <w:szCs w:val="22"/>
        </w:rPr>
        <w:t>12</w:t>
      </w:r>
      <w:r w:rsidRPr="00672322">
        <w:rPr>
          <w:rStyle w:val="normaltextrun"/>
          <w:rFonts w:ascii="Arial" w:hAnsi="Arial" w:cs="Arial"/>
          <w:color w:val="000000" w:themeColor="text1"/>
          <w:sz w:val="22"/>
          <w:szCs w:val="22"/>
        </w:rPr>
        <w:t>: 227</w:t>
      </w:r>
      <w:r w:rsidRPr="00672322">
        <w:rPr>
          <w:rStyle w:val="eop"/>
          <w:rFonts w:ascii="Arial" w:hAnsi="Arial" w:cs="Arial"/>
          <w:color w:val="000000" w:themeColor="text1"/>
          <w:sz w:val="22"/>
          <w:szCs w:val="22"/>
        </w:rPr>
        <w:t> </w:t>
      </w:r>
    </w:p>
    <w:p w:rsidR="00146AB6" w:rsidRPr="00672322" w:rsidRDefault="00146AB6" w:rsidP="00FF712D">
      <w:pPr>
        <w:pStyle w:val="paragraph"/>
        <w:spacing w:before="0" w:beforeAutospacing="0" w:after="0" w:afterAutospacing="0"/>
        <w:textAlignment w:val="baseline"/>
        <w:rPr>
          <w:rFonts w:ascii="Arial" w:hAnsi="Arial" w:cs="Arial"/>
          <w:color w:val="000000" w:themeColor="text1"/>
          <w:sz w:val="22"/>
          <w:szCs w:val="22"/>
        </w:rPr>
      </w:pPr>
      <w:r w:rsidRPr="00672322">
        <w:rPr>
          <w:rStyle w:val="eop"/>
          <w:rFonts w:ascii="Arial" w:hAnsi="Arial" w:cs="Arial"/>
          <w:color w:val="000000" w:themeColor="text1"/>
          <w:sz w:val="22"/>
          <w:szCs w:val="22"/>
        </w:rPr>
        <w:t> </w:t>
      </w:r>
    </w:p>
    <w:p w:rsidR="00146AB6" w:rsidRPr="00672322" w:rsidRDefault="00146AB6" w:rsidP="00FF712D">
      <w:pPr>
        <w:spacing w:after="0" w:line="240" w:lineRule="auto"/>
        <w:rPr>
          <w:rFonts w:ascii="Arial" w:hAnsi="Arial" w:cs="Arial"/>
          <w:color w:val="000000" w:themeColor="text1"/>
        </w:rPr>
      </w:pPr>
      <w:r w:rsidRPr="00672322">
        <w:rPr>
          <w:rFonts w:ascii="Arial" w:hAnsi="Arial" w:cs="Arial"/>
          <w:color w:val="000000" w:themeColor="text1"/>
        </w:rPr>
        <w:t xml:space="preserve">Snow RW, Marsh K, le Sueur D (1996). The need for maps of transmission intensity to guide malaria control in Africa. </w:t>
      </w:r>
      <w:r w:rsidRPr="00672322">
        <w:rPr>
          <w:rFonts w:ascii="Arial" w:hAnsi="Arial" w:cs="Arial"/>
          <w:i/>
          <w:iCs/>
          <w:color w:val="000000" w:themeColor="text1"/>
        </w:rPr>
        <w:t>Parasitology Today</w:t>
      </w:r>
      <w:r w:rsidRPr="00672322">
        <w:rPr>
          <w:rFonts w:ascii="Arial" w:hAnsi="Arial" w:cs="Arial"/>
          <w:color w:val="000000" w:themeColor="text1"/>
        </w:rPr>
        <w:t xml:space="preserve">, </w:t>
      </w:r>
      <w:r w:rsidRPr="00672322">
        <w:rPr>
          <w:rFonts w:ascii="Arial" w:hAnsi="Arial" w:cs="Arial"/>
          <w:b/>
          <w:bCs/>
          <w:color w:val="000000" w:themeColor="text1"/>
        </w:rPr>
        <w:t>12</w:t>
      </w:r>
      <w:r w:rsidRPr="00672322">
        <w:rPr>
          <w:rFonts w:ascii="Arial" w:hAnsi="Arial" w:cs="Arial"/>
          <w:color w:val="000000" w:themeColor="text1"/>
        </w:rPr>
        <w:t>: 455–457</w:t>
      </w:r>
    </w:p>
    <w:p w:rsidR="00146AB6" w:rsidRPr="00672322" w:rsidRDefault="00146AB6" w:rsidP="00FF712D">
      <w:pPr>
        <w:spacing w:after="0" w:line="240" w:lineRule="auto"/>
        <w:rPr>
          <w:rFonts w:ascii="Arial" w:eastAsia="Times New Roman" w:hAnsi="Arial" w:cs="Arial"/>
          <w:bCs/>
          <w:color w:val="000000" w:themeColor="text1"/>
          <w:lang w:val="en-GB"/>
        </w:rPr>
      </w:pPr>
    </w:p>
    <w:p w:rsidR="00146AB6" w:rsidRPr="00672322" w:rsidRDefault="00146AB6" w:rsidP="00FF712D">
      <w:pPr>
        <w:spacing w:after="0" w:line="240" w:lineRule="auto"/>
        <w:rPr>
          <w:rFonts w:ascii="Arial" w:eastAsia="Times New Roman" w:hAnsi="Arial" w:cs="Arial"/>
          <w:color w:val="000000" w:themeColor="text1"/>
          <w:lang w:val="en-GB"/>
        </w:rPr>
      </w:pPr>
      <w:r w:rsidRPr="00672322">
        <w:rPr>
          <w:rFonts w:ascii="Arial" w:eastAsia="Times New Roman" w:hAnsi="Arial" w:cs="Arial"/>
          <w:color w:val="000000" w:themeColor="text1"/>
        </w:rPr>
        <w:t xml:space="preserve">Snow RW, Sartorius B, Kyalo D, Maina J, Amratia P, Mundia CW, Bejon B, Noor AM (2017). The prevalence of </w:t>
      </w:r>
      <w:r w:rsidRPr="00672322">
        <w:rPr>
          <w:rFonts w:ascii="Arial" w:eastAsia="Times New Roman" w:hAnsi="Arial" w:cs="Arial"/>
          <w:i/>
          <w:color w:val="000000" w:themeColor="text1"/>
        </w:rPr>
        <w:t>Plasmodium falciparum</w:t>
      </w:r>
      <w:r w:rsidRPr="00672322">
        <w:rPr>
          <w:rFonts w:ascii="Arial" w:eastAsia="Times New Roman" w:hAnsi="Arial" w:cs="Arial"/>
          <w:color w:val="000000" w:themeColor="text1"/>
        </w:rPr>
        <w:t xml:space="preserve"> in sub Saharan Africa since 1900. </w:t>
      </w:r>
      <w:r w:rsidRPr="00672322">
        <w:rPr>
          <w:rFonts w:ascii="Arial" w:eastAsia="Times New Roman" w:hAnsi="Arial" w:cs="Arial"/>
          <w:i/>
          <w:color w:val="000000" w:themeColor="text1"/>
        </w:rPr>
        <w:t>Nature</w:t>
      </w:r>
      <w:r w:rsidRPr="00672322">
        <w:rPr>
          <w:rFonts w:ascii="Arial" w:eastAsia="Times New Roman" w:hAnsi="Arial" w:cs="Arial"/>
          <w:color w:val="000000" w:themeColor="text1"/>
        </w:rPr>
        <w:t xml:space="preserve">, </w:t>
      </w:r>
      <w:r w:rsidRPr="00672322">
        <w:rPr>
          <w:rFonts w:ascii="Arial" w:eastAsia="Times New Roman" w:hAnsi="Arial" w:cs="Arial"/>
          <w:b/>
          <w:color w:val="000000" w:themeColor="text1"/>
        </w:rPr>
        <w:t>550</w:t>
      </w:r>
      <w:r w:rsidRPr="00672322">
        <w:rPr>
          <w:rFonts w:ascii="Arial" w:eastAsia="Times New Roman" w:hAnsi="Arial" w:cs="Arial"/>
          <w:color w:val="000000" w:themeColor="text1"/>
        </w:rPr>
        <w:t>: 515-518</w:t>
      </w:r>
    </w:p>
    <w:p w:rsidR="00146AB6" w:rsidRPr="00672322" w:rsidRDefault="00146AB6" w:rsidP="00FF712D">
      <w:pPr>
        <w:autoSpaceDE w:val="0"/>
        <w:autoSpaceDN w:val="0"/>
        <w:adjustRightInd w:val="0"/>
        <w:spacing w:after="0" w:line="240" w:lineRule="auto"/>
        <w:rPr>
          <w:rFonts w:ascii="Arial" w:hAnsi="Arial" w:cs="Arial"/>
          <w:color w:val="000000" w:themeColor="text1"/>
          <w:lang w:val="en-GB"/>
        </w:rPr>
      </w:pPr>
    </w:p>
    <w:p w:rsidR="005B72DB" w:rsidRPr="00672322" w:rsidRDefault="005B72DB" w:rsidP="00FF712D">
      <w:pPr>
        <w:spacing w:after="0" w:line="240" w:lineRule="auto"/>
        <w:rPr>
          <w:rFonts w:ascii="Arial" w:hAnsi="Arial" w:cs="Arial"/>
          <w:noProof/>
        </w:rPr>
      </w:pPr>
      <w:r w:rsidRPr="00672322">
        <w:rPr>
          <w:rFonts w:ascii="Arial" w:hAnsi="Arial" w:cs="Arial"/>
          <w:noProof/>
        </w:rPr>
        <w:t xml:space="preserve">Stanton MC, Diggle PJ (2013). Geostatistical analysis of binomial data: Generalised linear or transformed Gaussian modelling? </w:t>
      </w:r>
      <w:r w:rsidRPr="00672322">
        <w:rPr>
          <w:rFonts w:ascii="Arial" w:hAnsi="Arial" w:cs="Arial"/>
          <w:i/>
          <w:noProof/>
        </w:rPr>
        <w:t>Environmetrics</w:t>
      </w:r>
      <w:r w:rsidRPr="00672322">
        <w:rPr>
          <w:rFonts w:ascii="Arial" w:hAnsi="Arial" w:cs="Arial"/>
          <w:noProof/>
        </w:rPr>
        <w:t xml:space="preserve">; </w:t>
      </w:r>
      <w:r w:rsidRPr="00672322">
        <w:rPr>
          <w:rFonts w:ascii="Arial" w:hAnsi="Arial" w:cs="Arial"/>
          <w:b/>
          <w:noProof/>
        </w:rPr>
        <w:t>24</w:t>
      </w:r>
      <w:r w:rsidRPr="00672322">
        <w:rPr>
          <w:rFonts w:ascii="Arial" w:hAnsi="Arial" w:cs="Arial"/>
          <w:noProof/>
        </w:rPr>
        <w:t>:158–71</w:t>
      </w:r>
    </w:p>
    <w:p w:rsidR="005B72DB" w:rsidRPr="00672322" w:rsidRDefault="005B72DB" w:rsidP="00FF712D">
      <w:pPr>
        <w:spacing w:after="0" w:line="240" w:lineRule="auto"/>
        <w:rPr>
          <w:rFonts w:ascii="Arial" w:hAnsi="Arial" w:cs="Arial"/>
          <w:color w:val="000000" w:themeColor="text1"/>
        </w:rPr>
      </w:pP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eastAsia="en-GB"/>
        </w:rPr>
        <w:t xml:space="preserve">Sudan Medical Service (1931). </w:t>
      </w:r>
      <w:r w:rsidRPr="00672322">
        <w:rPr>
          <w:rFonts w:ascii="Arial" w:eastAsiaTheme="minorEastAsia" w:hAnsi="Arial" w:cs="Arial"/>
          <w:i/>
          <w:color w:val="000000" w:themeColor="text1"/>
          <w:kern w:val="24"/>
          <w:lang w:eastAsia="en-GB"/>
        </w:rPr>
        <w:t>Report on medical &amp; health work in The Sudan for the Year 1931</w:t>
      </w:r>
      <w:r w:rsidRPr="00672322">
        <w:rPr>
          <w:rFonts w:ascii="Arial" w:eastAsiaTheme="minorEastAsia" w:hAnsi="Arial" w:cs="Arial"/>
          <w:color w:val="000000" w:themeColor="text1"/>
          <w:kern w:val="24"/>
          <w:lang w:eastAsia="en-GB"/>
        </w:rPr>
        <w:t xml:space="preserve">; published </w:t>
      </w:r>
      <w:proofErr w:type="spellStart"/>
      <w:r w:rsidRPr="00672322">
        <w:rPr>
          <w:rFonts w:ascii="Arial" w:eastAsiaTheme="minorEastAsia" w:hAnsi="Arial" w:cs="Arial"/>
          <w:color w:val="000000" w:themeColor="text1"/>
          <w:kern w:val="24"/>
          <w:lang w:eastAsia="en-GB"/>
        </w:rPr>
        <w:t>Mcorquodake</w:t>
      </w:r>
      <w:proofErr w:type="spellEnd"/>
      <w:r w:rsidRPr="00672322">
        <w:rPr>
          <w:rFonts w:ascii="Arial" w:eastAsiaTheme="minorEastAsia" w:hAnsi="Arial" w:cs="Arial"/>
          <w:color w:val="000000" w:themeColor="text1"/>
          <w:kern w:val="24"/>
          <w:lang w:eastAsia="en-GB"/>
        </w:rPr>
        <w:t xml:space="preserve"> &amp; co. (Sudan) Limited, Khartoum; NPHL-</w:t>
      </w:r>
      <w:proofErr w:type="spellStart"/>
      <w:r w:rsidRPr="00672322">
        <w:rPr>
          <w:rFonts w:ascii="Arial" w:eastAsiaTheme="minorEastAsia" w:hAnsi="Arial" w:cs="Arial"/>
          <w:color w:val="000000" w:themeColor="text1"/>
          <w:kern w:val="24"/>
          <w:lang w:eastAsia="en-GB"/>
        </w:rPr>
        <w:t>Wellcome</w:t>
      </w:r>
      <w:proofErr w:type="spellEnd"/>
      <w:r w:rsidRPr="00672322">
        <w:rPr>
          <w:rFonts w:ascii="Arial" w:eastAsiaTheme="minorEastAsia" w:hAnsi="Arial" w:cs="Arial"/>
          <w:color w:val="000000" w:themeColor="text1"/>
          <w:kern w:val="24"/>
          <w:lang w:eastAsia="en-GB"/>
        </w:rPr>
        <w:t xml:space="preserve"> Library, Nairobi</w:t>
      </w:r>
    </w:p>
    <w:p w:rsidR="00146AB6" w:rsidRPr="00672322" w:rsidRDefault="00146AB6" w:rsidP="00FF712D">
      <w:pPr>
        <w:pStyle w:val="paragraph"/>
        <w:spacing w:before="0" w:beforeAutospacing="0" w:after="0" w:afterAutospacing="0"/>
        <w:textAlignment w:val="baseline"/>
        <w:rPr>
          <w:rStyle w:val="normaltextrun"/>
          <w:rFonts w:ascii="Arial" w:hAnsi="Arial" w:cs="Arial"/>
          <w:color w:val="000000" w:themeColor="text1"/>
          <w:sz w:val="22"/>
          <w:szCs w:val="22"/>
        </w:rPr>
      </w:pPr>
    </w:p>
    <w:p w:rsidR="00E1332A" w:rsidRPr="00672322" w:rsidRDefault="00E1332A" w:rsidP="00FF712D">
      <w:pPr>
        <w:autoSpaceDE w:val="0"/>
        <w:autoSpaceDN w:val="0"/>
        <w:adjustRightInd w:val="0"/>
        <w:spacing w:after="0" w:line="240" w:lineRule="auto"/>
        <w:rPr>
          <w:rFonts w:ascii="Arial" w:hAnsi="Arial" w:cs="Arial"/>
          <w:color w:val="231F20"/>
        </w:rPr>
      </w:pPr>
      <w:r w:rsidRPr="00672322">
        <w:rPr>
          <w:rFonts w:ascii="Arial" w:hAnsi="Arial" w:cs="Arial"/>
          <w:color w:val="231F20"/>
        </w:rPr>
        <w:t xml:space="preserve">Swaroop S, Gilroy AB, </w:t>
      </w:r>
      <w:proofErr w:type="spellStart"/>
      <w:r w:rsidRPr="00672322">
        <w:rPr>
          <w:rFonts w:ascii="Arial" w:hAnsi="Arial" w:cs="Arial"/>
          <w:color w:val="231F20"/>
        </w:rPr>
        <w:t>Uemura</w:t>
      </w:r>
      <w:proofErr w:type="spellEnd"/>
      <w:r w:rsidRPr="00672322">
        <w:rPr>
          <w:rFonts w:ascii="Arial" w:hAnsi="Arial" w:cs="Arial"/>
          <w:color w:val="231F20"/>
        </w:rPr>
        <w:t xml:space="preserve"> K (1966). Statistical methods in malaria eradication. </w:t>
      </w:r>
      <w:r w:rsidRPr="00672322">
        <w:rPr>
          <w:rFonts w:ascii="Arial" w:hAnsi="Arial" w:cs="Arial"/>
          <w:i/>
          <w:iCs/>
          <w:color w:val="231F20"/>
        </w:rPr>
        <w:t>Monograph Series of World Health Organization</w:t>
      </w:r>
      <w:r w:rsidRPr="00672322">
        <w:rPr>
          <w:rFonts w:ascii="Arial" w:hAnsi="Arial" w:cs="Arial"/>
          <w:color w:val="231F20"/>
        </w:rPr>
        <w:t xml:space="preserve">, </w:t>
      </w:r>
      <w:r w:rsidRPr="00672322">
        <w:rPr>
          <w:rFonts w:ascii="Arial" w:hAnsi="Arial" w:cs="Arial"/>
          <w:b/>
          <w:bCs/>
          <w:color w:val="231F20"/>
        </w:rPr>
        <w:t xml:space="preserve">51: </w:t>
      </w:r>
      <w:r w:rsidRPr="00672322">
        <w:rPr>
          <w:rFonts w:ascii="Arial" w:hAnsi="Arial" w:cs="Arial"/>
          <w:color w:val="231F20"/>
        </w:rPr>
        <w:t>164</w:t>
      </w:r>
    </w:p>
    <w:p w:rsidR="00E1332A" w:rsidRPr="00672322" w:rsidRDefault="00E1332A" w:rsidP="00FF712D">
      <w:pPr>
        <w:spacing w:after="0" w:line="240" w:lineRule="auto"/>
        <w:rPr>
          <w:rFonts w:ascii="Arial" w:eastAsiaTheme="minorEastAsia" w:hAnsi="Arial" w:cs="Arial"/>
          <w:color w:val="000000" w:themeColor="text1"/>
          <w:kern w:val="24"/>
          <w:lang w:eastAsia="en-GB"/>
        </w:rPr>
      </w:pPr>
    </w:p>
    <w:p w:rsidR="00146AB6" w:rsidRPr="00672322" w:rsidRDefault="00146AB6" w:rsidP="00FF712D">
      <w:pPr>
        <w:spacing w:after="0" w:line="240" w:lineRule="auto"/>
        <w:rPr>
          <w:rFonts w:ascii="Arial" w:eastAsia="Times New Roman" w:hAnsi="Arial" w:cs="Arial"/>
          <w:color w:val="000000" w:themeColor="text1"/>
          <w:lang w:val="en-GB" w:eastAsia="en-GB"/>
        </w:rPr>
      </w:pPr>
      <w:proofErr w:type="spellStart"/>
      <w:r w:rsidRPr="00672322">
        <w:rPr>
          <w:rFonts w:ascii="Arial" w:eastAsiaTheme="minorEastAsia" w:hAnsi="Arial" w:cs="Arial"/>
          <w:color w:val="000000" w:themeColor="text1"/>
          <w:kern w:val="24"/>
          <w:lang w:eastAsia="en-GB"/>
        </w:rPr>
        <w:t>Trabucco</w:t>
      </w:r>
      <w:proofErr w:type="spellEnd"/>
      <w:r w:rsidRPr="00672322">
        <w:rPr>
          <w:rFonts w:ascii="Arial" w:eastAsiaTheme="minorEastAsia" w:hAnsi="Arial" w:cs="Arial"/>
          <w:color w:val="000000" w:themeColor="text1"/>
          <w:kern w:val="24"/>
          <w:lang w:eastAsia="en-GB"/>
        </w:rPr>
        <w:t xml:space="preserve"> A &amp; </w:t>
      </w:r>
      <w:proofErr w:type="spellStart"/>
      <w:r w:rsidRPr="00672322">
        <w:rPr>
          <w:rFonts w:ascii="Arial" w:eastAsiaTheme="minorEastAsia" w:hAnsi="Arial" w:cs="Arial"/>
          <w:color w:val="000000" w:themeColor="text1"/>
          <w:kern w:val="24"/>
          <w:lang w:eastAsia="en-GB"/>
        </w:rPr>
        <w:t>Zomer</w:t>
      </w:r>
      <w:proofErr w:type="spellEnd"/>
      <w:r w:rsidRPr="00672322">
        <w:rPr>
          <w:rFonts w:ascii="Arial" w:eastAsiaTheme="minorEastAsia" w:hAnsi="Arial" w:cs="Arial"/>
          <w:color w:val="000000" w:themeColor="text1"/>
          <w:kern w:val="24"/>
          <w:lang w:eastAsia="en-GB"/>
        </w:rPr>
        <w:t xml:space="preserve"> RJ (2009). Global potential </w:t>
      </w:r>
      <w:proofErr w:type="spellStart"/>
      <w:r w:rsidRPr="00672322">
        <w:rPr>
          <w:rFonts w:ascii="Arial" w:eastAsiaTheme="minorEastAsia" w:hAnsi="Arial" w:cs="Arial"/>
          <w:color w:val="000000" w:themeColor="text1"/>
          <w:kern w:val="24"/>
          <w:lang w:eastAsia="en-GB"/>
        </w:rPr>
        <w:t>evapo</w:t>
      </w:r>
      <w:proofErr w:type="spellEnd"/>
      <w:r w:rsidRPr="00672322">
        <w:rPr>
          <w:rFonts w:ascii="Arial" w:eastAsiaTheme="minorEastAsia" w:hAnsi="Arial" w:cs="Arial"/>
          <w:color w:val="000000" w:themeColor="text1"/>
          <w:kern w:val="24"/>
          <w:lang w:eastAsia="en-GB"/>
        </w:rPr>
        <w:t xml:space="preserve">-transpiration (Global-PET) and global aridity index (Global-Aridity) geo-database. CGIAR Consortium for Spatial Information. Available online from the CGIAR-CSI </w:t>
      </w:r>
      <w:proofErr w:type="spellStart"/>
      <w:r w:rsidRPr="00672322">
        <w:rPr>
          <w:rFonts w:ascii="Arial" w:eastAsiaTheme="minorEastAsia" w:hAnsi="Arial" w:cs="Arial"/>
          <w:color w:val="000000" w:themeColor="text1"/>
          <w:kern w:val="24"/>
          <w:lang w:eastAsia="en-GB"/>
        </w:rPr>
        <w:t>GeoPortal</w:t>
      </w:r>
      <w:proofErr w:type="spellEnd"/>
      <w:r w:rsidRPr="00672322">
        <w:rPr>
          <w:rFonts w:ascii="Arial" w:eastAsiaTheme="minorEastAsia" w:hAnsi="Arial" w:cs="Arial"/>
          <w:color w:val="000000" w:themeColor="text1"/>
          <w:kern w:val="24"/>
          <w:lang w:eastAsia="en-GB"/>
        </w:rPr>
        <w:t xml:space="preserve"> at: </w:t>
      </w:r>
      <w:hyperlink r:id="rId21" w:history="1">
        <w:r w:rsidRPr="00672322">
          <w:rPr>
            <w:rStyle w:val="Hyperlink"/>
            <w:rFonts w:ascii="Arial" w:eastAsiaTheme="minorEastAsia" w:hAnsi="Arial" w:cs="Arial"/>
            <w:kern w:val="24"/>
            <w:lang w:eastAsia="en-GB"/>
          </w:rPr>
          <w:t>http://www.csi.cgiar.org</w:t>
        </w:r>
      </w:hyperlink>
    </w:p>
    <w:p w:rsidR="00146AB6" w:rsidRPr="00672322" w:rsidRDefault="00146AB6" w:rsidP="00FF712D">
      <w:pPr>
        <w:spacing w:after="0" w:line="240" w:lineRule="auto"/>
        <w:rPr>
          <w:rFonts w:ascii="Arial" w:eastAsiaTheme="minorEastAsia" w:hAnsi="Arial" w:cs="Arial"/>
          <w:color w:val="000000" w:themeColor="text1"/>
          <w:kern w:val="24"/>
          <w:lang w:val="en-GB" w:eastAsia="en-GB"/>
        </w:rPr>
      </w:pPr>
    </w:p>
    <w:p w:rsidR="00146AB6" w:rsidRPr="00672322" w:rsidRDefault="00146AB6" w:rsidP="00FF712D">
      <w:pPr>
        <w:spacing w:after="0" w:line="240" w:lineRule="auto"/>
        <w:rPr>
          <w:rFonts w:ascii="Arial" w:eastAsia="Times New Roman" w:hAnsi="Arial" w:cs="Arial"/>
          <w:color w:val="000000" w:themeColor="text1"/>
          <w:lang w:val="en-GB" w:eastAsia="en-GB"/>
        </w:rPr>
      </w:pPr>
      <w:r w:rsidRPr="00672322">
        <w:rPr>
          <w:rFonts w:ascii="Arial" w:eastAsiaTheme="minorEastAsia" w:hAnsi="Arial" w:cs="Arial"/>
          <w:color w:val="000000" w:themeColor="text1"/>
          <w:kern w:val="24"/>
          <w:lang w:eastAsia="en-GB"/>
        </w:rPr>
        <w:t xml:space="preserve">UNEP (United Nations Environment </w:t>
      </w:r>
      <w:proofErr w:type="spellStart"/>
      <w:r w:rsidRPr="00672322">
        <w:rPr>
          <w:rFonts w:ascii="Arial" w:eastAsiaTheme="minorEastAsia" w:hAnsi="Arial" w:cs="Arial"/>
          <w:color w:val="000000" w:themeColor="text1"/>
          <w:kern w:val="24"/>
          <w:lang w:eastAsia="en-GB"/>
        </w:rPr>
        <w:t>Programme</w:t>
      </w:r>
      <w:proofErr w:type="spellEnd"/>
      <w:r w:rsidRPr="00672322">
        <w:rPr>
          <w:rFonts w:ascii="Arial" w:eastAsiaTheme="minorEastAsia" w:hAnsi="Arial" w:cs="Arial"/>
          <w:color w:val="000000" w:themeColor="text1"/>
          <w:kern w:val="24"/>
          <w:lang w:eastAsia="en-GB"/>
        </w:rPr>
        <w:t xml:space="preserve">). </w:t>
      </w:r>
      <w:r w:rsidRPr="00672322">
        <w:rPr>
          <w:rFonts w:ascii="Arial" w:eastAsiaTheme="minorEastAsia" w:hAnsi="Arial" w:cs="Arial"/>
          <w:i/>
          <w:color w:val="000000" w:themeColor="text1"/>
          <w:kern w:val="24"/>
          <w:lang w:eastAsia="en-GB"/>
        </w:rPr>
        <w:t>1997. World atlas of desertification 2ED</w:t>
      </w:r>
      <w:r w:rsidRPr="00672322">
        <w:rPr>
          <w:rFonts w:ascii="Arial" w:eastAsiaTheme="minorEastAsia" w:hAnsi="Arial" w:cs="Arial"/>
          <w:color w:val="000000" w:themeColor="text1"/>
          <w:kern w:val="24"/>
          <w:lang w:eastAsia="en-GB"/>
        </w:rPr>
        <w:t>. UNEP, London</w:t>
      </w:r>
    </w:p>
    <w:p w:rsidR="00146AB6" w:rsidRPr="00672322" w:rsidRDefault="00146AB6" w:rsidP="00FF712D">
      <w:pPr>
        <w:pStyle w:val="NormalWeb"/>
        <w:spacing w:before="0" w:beforeAutospacing="0" w:after="0" w:afterAutospacing="0"/>
        <w:rPr>
          <w:rFonts w:ascii="Arial" w:hAnsi="Arial" w:cs="Arial"/>
          <w:color w:val="000000" w:themeColor="text1"/>
          <w:sz w:val="22"/>
          <w:szCs w:val="22"/>
        </w:rPr>
      </w:pPr>
    </w:p>
    <w:p w:rsidR="00146AB6" w:rsidRPr="00672322" w:rsidRDefault="00146AB6" w:rsidP="00FF712D">
      <w:pPr>
        <w:pStyle w:val="NormalWeb"/>
        <w:spacing w:before="0" w:beforeAutospacing="0" w:after="0" w:afterAutospacing="0"/>
        <w:rPr>
          <w:rFonts w:ascii="Arial" w:hAnsi="Arial" w:cs="Arial"/>
          <w:color w:val="000000" w:themeColor="text1"/>
          <w:sz w:val="22"/>
          <w:szCs w:val="22"/>
        </w:rPr>
      </w:pPr>
      <w:r w:rsidRPr="00672322">
        <w:rPr>
          <w:rFonts w:ascii="Arial" w:eastAsiaTheme="minorEastAsia" w:hAnsi="Arial" w:cs="Arial"/>
          <w:color w:val="000000" w:themeColor="text1"/>
          <w:kern w:val="24"/>
          <w:sz w:val="22"/>
          <w:szCs w:val="22"/>
          <w:lang w:val="en-GB"/>
        </w:rPr>
        <w:t xml:space="preserve">United Nations (2014). </w:t>
      </w:r>
      <w:r w:rsidRPr="00672322">
        <w:rPr>
          <w:rFonts w:ascii="Arial" w:eastAsiaTheme="minorEastAsia" w:hAnsi="Arial" w:cs="Arial"/>
          <w:i/>
          <w:iCs/>
          <w:color w:val="000000" w:themeColor="text1"/>
          <w:kern w:val="24"/>
          <w:sz w:val="22"/>
          <w:szCs w:val="22"/>
          <w:lang w:val="en-GB"/>
        </w:rPr>
        <w:t>World Urbanization Prospects: The 2014 Revision</w:t>
      </w:r>
      <w:r w:rsidRPr="00672322">
        <w:rPr>
          <w:rFonts w:ascii="Arial" w:eastAsiaTheme="minorEastAsia" w:hAnsi="Arial" w:cs="Arial"/>
          <w:color w:val="000000" w:themeColor="text1"/>
          <w:kern w:val="24"/>
          <w:sz w:val="22"/>
          <w:szCs w:val="22"/>
          <w:lang w:val="en-GB"/>
        </w:rPr>
        <w:t>, New York: Department of Economic and Social Affairs, Population Division</w:t>
      </w:r>
      <w:r w:rsidRPr="00672322">
        <w:rPr>
          <w:rFonts w:ascii="Arial" w:eastAsiaTheme="minorEastAsia" w:hAnsi="Arial" w:cs="Arial"/>
          <w:i/>
          <w:iCs/>
          <w:color w:val="000000" w:themeColor="text1"/>
          <w:kern w:val="24"/>
          <w:sz w:val="22"/>
          <w:szCs w:val="22"/>
          <w:lang w:val="en-GB"/>
        </w:rPr>
        <w:t xml:space="preserve">: </w:t>
      </w:r>
      <w:r w:rsidRPr="00672322">
        <w:rPr>
          <w:rFonts w:ascii="Arial" w:eastAsiaTheme="minorEastAsia" w:hAnsi="Arial" w:cs="Arial"/>
          <w:color w:val="000000" w:themeColor="text1"/>
          <w:kern w:val="24"/>
          <w:sz w:val="22"/>
          <w:szCs w:val="22"/>
          <w:lang w:val="en-GB"/>
        </w:rPr>
        <w:t xml:space="preserve">United Nations. http://esa.un.org/unpd/wup/CD-ROM/ </w:t>
      </w:r>
    </w:p>
    <w:p w:rsidR="00146AB6" w:rsidRPr="00672322" w:rsidRDefault="00146AB6" w:rsidP="00FF712D">
      <w:pPr>
        <w:spacing w:after="0" w:line="240" w:lineRule="auto"/>
        <w:rPr>
          <w:rFonts w:ascii="Arial" w:eastAsia="Calibri" w:hAnsi="Arial" w:cs="Arial"/>
          <w:color w:val="000000" w:themeColor="text1"/>
          <w:kern w:val="24"/>
          <w:lang w:val="en-GB"/>
        </w:rPr>
      </w:pPr>
    </w:p>
    <w:p w:rsidR="00146AB6" w:rsidRPr="00672322" w:rsidRDefault="00146AB6" w:rsidP="00FF712D">
      <w:pPr>
        <w:spacing w:after="0" w:line="240" w:lineRule="auto"/>
        <w:rPr>
          <w:rFonts w:ascii="Arial" w:eastAsiaTheme="minorEastAsia" w:hAnsi="Arial" w:cs="Arial"/>
          <w:color w:val="000000" w:themeColor="text1"/>
          <w:kern w:val="24"/>
          <w:lang w:val="en-GB"/>
        </w:rPr>
      </w:pPr>
      <w:r w:rsidRPr="00672322">
        <w:rPr>
          <w:rFonts w:ascii="Arial" w:eastAsiaTheme="minorEastAsia" w:hAnsi="Arial" w:cs="Arial"/>
          <w:color w:val="000000" w:themeColor="text1"/>
          <w:kern w:val="24"/>
          <w:lang w:val="en-GB"/>
        </w:rPr>
        <w:t xml:space="preserve">UNHCR (2015). </w:t>
      </w:r>
      <w:r w:rsidRPr="00672322">
        <w:rPr>
          <w:rFonts w:ascii="Arial" w:eastAsiaTheme="minorEastAsia" w:hAnsi="Arial" w:cs="Arial"/>
          <w:i/>
          <w:iCs/>
          <w:color w:val="000000" w:themeColor="text1"/>
          <w:kern w:val="24"/>
          <w:lang w:val="en-GB"/>
        </w:rPr>
        <w:t>UNHCR historical Refugee Data</w:t>
      </w:r>
      <w:r w:rsidRPr="00672322">
        <w:rPr>
          <w:rFonts w:ascii="Arial" w:eastAsiaTheme="minorEastAsia" w:hAnsi="Arial" w:cs="Arial"/>
          <w:color w:val="000000" w:themeColor="text1"/>
          <w:kern w:val="24"/>
          <w:lang w:val="en-GB"/>
        </w:rPr>
        <w:t xml:space="preserve">. United Nations High Commissioner for Refugees. </w:t>
      </w:r>
      <w:hyperlink r:id="rId22" w:history="1">
        <w:r w:rsidRPr="00672322">
          <w:rPr>
            <w:rStyle w:val="Hyperlink"/>
            <w:rFonts w:ascii="Arial" w:eastAsiaTheme="minorEastAsia" w:hAnsi="Arial" w:cs="Arial"/>
            <w:kern w:val="24"/>
            <w:lang w:val="en-GB"/>
          </w:rPr>
          <w:t>http://data.unhcr.org/</w:t>
        </w:r>
      </w:hyperlink>
    </w:p>
    <w:p w:rsidR="00146AB6" w:rsidRPr="00672322" w:rsidRDefault="00146AB6" w:rsidP="00FF712D">
      <w:pPr>
        <w:spacing w:after="0" w:line="240" w:lineRule="auto"/>
        <w:rPr>
          <w:rFonts w:ascii="Arial" w:eastAsia="Calibri" w:hAnsi="Arial" w:cs="Arial"/>
          <w:color w:val="000000" w:themeColor="text1"/>
          <w:kern w:val="24"/>
          <w:lang w:val="en-GB"/>
        </w:rPr>
      </w:pPr>
    </w:p>
    <w:p w:rsidR="00146AB6" w:rsidRPr="00672322" w:rsidRDefault="00146AB6" w:rsidP="00FF712D">
      <w:pPr>
        <w:spacing w:after="0" w:line="240" w:lineRule="auto"/>
        <w:rPr>
          <w:rFonts w:ascii="Arial" w:eastAsia="Calibri" w:hAnsi="Arial" w:cs="Arial"/>
          <w:color w:val="000000" w:themeColor="text1"/>
          <w:kern w:val="24"/>
          <w:lang w:val="en-GB"/>
        </w:rPr>
      </w:pPr>
      <w:r w:rsidRPr="00672322">
        <w:rPr>
          <w:rFonts w:ascii="Arial" w:eastAsia="Calibri" w:hAnsi="Arial" w:cs="Arial"/>
          <w:color w:val="000000" w:themeColor="text1"/>
          <w:kern w:val="24"/>
          <w:lang w:val="en-GB"/>
        </w:rPr>
        <w:t xml:space="preserve">UNOCHA (2015). </w:t>
      </w:r>
      <w:r w:rsidRPr="00672322">
        <w:rPr>
          <w:rFonts w:ascii="Arial" w:eastAsia="Calibri" w:hAnsi="Arial" w:cs="Arial"/>
          <w:i/>
          <w:iCs/>
          <w:color w:val="000000" w:themeColor="text1"/>
          <w:kern w:val="24"/>
          <w:lang w:val="en-GB"/>
        </w:rPr>
        <w:t>Sudan: Humanitarian Snapshot December 2015</w:t>
      </w:r>
      <w:r w:rsidRPr="00672322">
        <w:rPr>
          <w:rFonts w:ascii="Arial" w:eastAsia="Calibri" w:hAnsi="Arial" w:cs="Arial"/>
          <w:color w:val="000000" w:themeColor="text1"/>
          <w:kern w:val="24"/>
          <w:lang w:val="en-GB"/>
        </w:rPr>
        <w:t xml:space="preserve">. UN Office for the Coordination of Humanitarian Affairs. </w:t>
      </w:r>
      <w:hyperlink r:id="rId23" w:history="1">
        <w:r w:rsidRPr="00672322">
          <w:rPr>
            <w:rStyle w:val="Hyperlink"/>
            <w:rFonts w:ascii="Arial" w:eastAsia="Calibri" w:hAnsi="Arial" w:cs="Arial"/>
            <w:kern w:val="24"/>
            <w:lang w:val="en-GB"/>
          </w:rPr>
          <w:t>www.unocha.org/sudan</w:t>
        </w:r>
      </w:hyperlink>
    </w:p>
    <w:p w:rsidR="00146AB6" w:rsidRPr="00672322" w:rsidRDefault="00146AB6" w:rsidP="00FF712D">
      <w:pPr>
        <w:spacing w:after="0" w:line="240" w:lineRule="auto"/>
        <w:rPr>
          <w:rFonts w:ascii="Arial" w:eastAsia="Times New Roman" w:hAnsi="Arial" w:cs="Arial"/>
        </w:rPr>
      </w:pPr>
      <w:r w:rsidRPr="00672322">
        <w:rPr>
          <w:rFonts w:ascii="Arial" w:eastAsia="Calibri" w:hAnsi="Arial" w:cs="Arial"/>
          <w:color w:val="000000" w:themeColor="text1"/>
          <w:kern w:val="24"/>
          <w:lang w:val="en-GB"/>
        </w:rPr>
        <w:t> </w:t>
      </w:r>
    </w:p>
    <w:p w:rsidR="00146AB6" w:rsidRPr="00672322" w:rsidRDefault="00146AB6" w:rsidP="00FF712D">
      <w:pPr>
        <w:spacing w:after="0" w:line="240" w:lineRule="auto"/>
        <w:rPr>
          <w:rFonts w:ascii="Arial" w:eastAsiaTheme="minorEastAsia" w:hAnsi="Arial" w:cs="Arial"/>
          <w:color w:val="000000" w:themeColor="text1"/>
          <w:kern w:val="24"/>
          <w:lang w:eastAsia="en-GB"/>
        </w:rPr>
      </w:pPr>
      <w:r w:rsidRPr="00672322">
        <w:rPr>
          <w:rFonts w:ascii="Arial" w:eastAsiaTheme="minorEastAsia" w:hAnsi="Arial" w:cs="Arial"/>
          <w:color w:val="000000" w:themeColor="text1"/>
          <w:kern w:val="24"/>
          <w:lang w:eastAsia="en-GB"/>
        </w:rPr>
        <w:t>UNOCHA (2016a) ‘Sudan Settlements 22 Aug 2011’ dataset with structured p-coded attributes, however positional verification is still as of 2011 [HDX, 2016]. This shapefile was downloaded from OCHA’s Humanitarian Data Exchange portal [</w:t>
      </w:r>
      <w:r w:rsidRPr="00672322">
        <w:rPr>
          <w:rStyle w:val="Hyperlink"/>
          <w:rFonts w:ascii="Arial" w:hAnsi="Arial" w:cs="Arial"/>
          <w:lang w:val="en-GB"/>
        </w:rPr>
        <w:t>http://tinyurl.com/jxrb38f</w:t>
      </w:r>
      <w:r w:rsidRPr="00672322">
        <w:rPr>
          <w:rFonts w:ascii="Arial" w:eastAsiaTheme="minorEastAsia" w:hAnsi="Arial" w:cs="Arial"/>
          <w:color w:val="000000" w:themeColor="text1"/>
          <w:kern w:val="24"/>
          <w:lang w:eastAsia="en-GB"/>
        </w:rPr>
        <w:t>]</w:t>
      </w:r>
    </w:p>
    <w:p w:rsidR="00146AB6" w:rsidRPr="00672322" w:rsidRDefault="00146AB6" w:rsidP="00FF712D">
      <w:pPr>
        <w:spacing w:after="0" w:line="240" w:lineRule="auto"/>
        <w:rPr>
          <w:rFonts w:ascii="Arial" w:eastAsia="Calibri" w:hAnsi="Arial" w:cs="Arial"/>
          <w:color w:val="000000" w:themeColor="text1"/>
          <w:kern w:val="24"/>
          <w:lang w:val="en-GB"/>
        </w:rPr>
      </w:pPr>
    </w:p>
    <w:p w:rsidR="00146AB6" w:rsidRPr="00672322" w:rsidRDefault="00146AB6" w:rsidP="00FF712D">
      <w:pPr>
        <w:spacing w:after="0" w:line="240" w:lineRule="auto"/>
        <w:rPr>
          <w:rFonts w:ascii="Arial" w:eastAsia="Calibri" w:hAnsi="Arial" w:cs="Arial"/>
          <w:color w:val="000000" w:themeColor="text1"/>
          <w:kern w:val="24"/>
          <w:lang w:val="en-GB"/>
        </w:rPr>
      </w:pPr>
      <w:r w:rsidRPr="00672322">
        <w:rPr>
          <w:rFonts w:ascii="Arial" w:eastAsia="Calibri" w:hAnsi="Arial" w:cs="Arial"/>
          <w:color w:val="000000" w:themeColor="text1"/>
          <w:kern w:val="24"/>
          <w:lang w:val="en-GB"/>
        </w:rPr>
        <w:t xml:space="preserve">UNOCHA (2016b). </w:t>
      </w:r>
      <w:r w:rsidRPr="00672322">
        <w:rPr>
          <w:rFonts w:ascii="Arial" w:eastAsia="Calibri" w:hAnsi="Arial" w:cs="Arial"/>
          <w:i/>
          <w:iCs/>
          <w:color w:val="000000" w:themeColor="text1"/>
          <w:kern w:val="24"/>
          <w:lang w:val="en-GB"/>
        </w:rPr>
        <w:t>Darfur Humanitarian Overview March 2016</w:t>
      </w:r>
      <w:r w:rsidRPr="00672322">
        <w:rPr>
          <w:rFonts w:ascii="Arial" w:eastAsia="Calibri" w:hAnsi="Arial" w:cs="Arial"/>
          <w:color w:val="000000" w:themeColor="text1"/>
          <w:kern w:val="24"/>
          <w:lang w:val="en-GB"/>
        </w:rPr>
        <w:t xml:space="preserve">. UN Office for the Coordination of Humanitarian Affairs. </w:t>
      </w:r>
      <w:hyperlink r:id="rId24" w:history="1">
        <w:r w:rsidRPr="00672322">
          <w:rPr>
            <w:rStyle w:val="Hyperlink"/>
            <w:rFonts w:ascii="Arial" w:eastAsia="Calibri" w:hAnsi="Arial" w:cs="Arial"/>
            <w:kern w:val="24"/>
            <w:lang w:val="en-GB"/>
          </w:rPr>
          <w:t>www.unocha.org/sudan</w:t>
        </w:r>
      </w:hyperlink>
    </w:p>
    <w:p w:rsidR="00146AB6" w:rsidRPr="00672322" w:rsidRDefault="00146AB6" w:rsidP="00FF712D">
      <w:pPr>
        <w:spacing w:after="0" w:line="240" w:lineRule="auto"/>
        <w:rPr>
          <w:rFonts w:ascii="Arial" w:eastAsiaTheme="minorEastAsia" w:hAnsi="Arial" w:cs="Arial"/>
          <w:color w:val="000000" w:themeColor="text1"/>
          <w:kern w:val="24"/>
          <w:lang w:eastAsia="en-GB"/>
        </w:rPr>
      </w:pPr>
    </w:p>
    <w:p w:rsidR="00146AB6" w:rsidRPr="00672322" w:rsidRDefault="00146AB6" w:rsidP="00FF712D">
      <w:pPr>
        <w:pStyle w:val="NormalWeb"/>
        <w:spacing w:before="0" w:beforeAutospacing="0" w:after="0" w:afterAutospacing="0"/>
        <w:rPr>
          <w:rFonts w:ascii="Arial" w:hAnsi="Arial" w:cs="Arial"/>
          <w:color w:val="000000" w:themeColor="text1"/>
          <w:sz w:val="22"/>
          <w:szCs w:val="22"/>
        </w:rPr>
      </w:pPr>
      <w:bookmarkStart w:id="31" w:name="_Hlk506632338"/>
      <w:proofErr w:type="spellStart"/>
      <w:r w:rsidRPr="00672322">
        <w:rPr>
          <w:rFonts w:ascii="Arial" w:eastAsiaTheme="minorEastAsia" w:hAnsi="Arial" w:cs="Arial"/>
          <w:color w:val="000000" w:themeColor="text1"/>
          <w:kern w:val="24"/>
          <w:sz w:val="22"/>
          <w:szCs w:val="22"/>
        </w:rPr>
        <w:t>Wernsdorfer</w:t>
      </w:r>
      <w:proofErr w:type="spellEnd"/>
      <w:r w:rsidRPr="00672322">
        <w:rPr>
          <w:rFonts w:ascii="Arial" w:eastAsiaTheme="minorEastAsia" w:hAnsi="Arial" w:cs="Arial"/>
          <w:color w:val="000000" w:themeColor="text1"/>
          <w:kern w:val="24"/>
          <w:sz w:val="22"/>
          <w:szCs w:val="22"/>
        </w:rPr>
        <w:t xml:space="preserve"> G &amp; </w:t>
      </w:r>
      <w:proofErr w:type="spellStart"/>
      <w:r w:rsidRPr="00672322">
        <w:rPr>
          <w:rFonts w:ascii="Arial" w:eastAsiaTheme="minorEastAsia" w:hAnsi="Arial" w:cs="Arial"/>
          <w:color w:val="000000" w:themeColor="text1"/>
          <w:kern w:val="24"/>
          <w:sz w:val="22"/>
          <w:szCs w:val="22"/>
        </w:rPr>
        <w:t>Wernsdorfer</w:t>
      </w:r>
      <w:proofErr w:type="spellEnd"/>
      <w:r w:rsidRPr="00672322">
        <w:rPr>
          <w:rFonts w:ascii="Arial" w:eastAsiaTheme="minorEastAsia" w:hAnsi="Arial" w:cs="Arial"/>
          <w:color w:val="000000" w:themeColor="text1"/>
          <w:kern w:val="24"/>
          <w:sz w:val="22"/>
          <w:szCs w:val="22"/>
        </w:rPr>
        <w:t xml:space="preserve"> W (1967). Malaria in the middle Nile basin and its bordering regions. </w:t>
      </w:r>
      <w:proofErr w:type="spellStart"/>
      <w:r w:rsidRPr="00672322">
        <w:rPr>
          <w:rFonts w:ascii="Arial" w:eastAsiaTheme="minorEastAsia" w:hAnsi="Arial" w:cs="Arial"/>
          <w:i/>
          <w:iCs/>
          <w:color w:val="000000" w:themeColor="text1"/>
          <w:kern w:val="24"/>
          <w:sz w:val="22"/>
          <w:szCs w:val="22"/>
        </w:rPr>
        <w:t>Zeitschrift</w:t>
      </w:r>
      <w:proofErr w:type="spellEnd"/>
      <w:r w:rsidRPr="00672322">
        <w:rPr>
          <w:rFonts w:ascii="Arial" w:eastAsiaTheme="minorEastAsia" w:hAnsi="Arial" w:cs="Arial"/>
          <w:i/>
          <w:iCs/>
          <w:color w:val="000000" w:themeColor="text1"/>
          <w:kern w:val="24"/>
          <w:sz w:val="22"/>
          <w:szCs w:val="22"/>
        </w:rPr>
        <w:t xml:space="preserve"> fur </w:t>
      </w:r>
      <w:proofErr w:type="spellStart"/>
      <w:r w:rsidRPr="00672322">
        <w:rPr>
          <w:rFonts w:ascii="Arial" w:eastAsiaTheme="minorEastAsia" w:hAnsi="Arial" w:cs="Arial"/>
          <w:i/>
          <w:iCs/>
          <w:color w:val="000000" w:themeColor="text1"/>
          <w:kern w:val="24"/>
          <w:sz w:val="22"/>
          <w:szCs w:val="22"/>
        </w:rPr>
        <w:t>Tropenmedizin</w:t>
      </w:r>
      <w:proofErr w:type="spellEnd"/>
      <w:r w:rsidRPr="00672322">
        <w:rPr>
          <w:rFonts w:ascii="Arial" w:eastAsiaTheme="minorEastAsia" w:hAnsi="Arial" w:cs="Arial"/>
          <w:i/>
          <w:iCs/>
          <w:color w:val="000000" w:themeColor="text1"/>
          <w:kern w:val="24"/>
          <w:sz w:val="22"/>
          <w:szCs w:val="22"/>
        </w:rPr>
        <w:t xml:space="preserve"> und </w:t>
      </w:r>
      <w:proofErr w:type="spellStart"/>
      <w:r w:rsidRPr="00672322">
        <w:rPr>
          <w:rFonts w:ascii="Arial" w:eastAsiaTheme="minorEastAsia" w:hAnsi="Arial" w:cs="Arial"/>
          <w:i/>
          <w:iCs/>
          <w:color w:val="000000" w:themeColor="text1"/>
          <w:kern w:val="24"/>
          <w:sz w:val="22"/>
          <w:szCs w:val="22"/>
        </w:rPr>
        <w:t>Parasitologie</w:t>
      </w:r>
      <w:proofErr w:type="spellEnd"/>
      <w:r w:rsidRPr="00672322">
        <w:rPr>
          <w:rFonts w:ascii="Arial" w:eastAsiaTheme="minorEastAsia" w:hAnsi="Arial" w:cs="Arial"/>
          <w:color w:val="000000" w:themeColor="text1"/>
          <w:kern w:val="24"/>
          <w:sz w:val="22"/>
          <w:szCs w:val="22"/>
        </w:rPr>
        <w:t xml:space="preserve">, </w:t>
      </w:r>
      <w:r w:rsidRPr="00672322">
        <w:rPr>
          <w:rFonts w:ascii="Arial" w:eastAsiaTheme="minorEastAsia" w:hAnsi="Arial" w:cs="Arial"/>
          <w:b/>
          <w:bCs/>
          <w:color w:val="000000" w:themeColor="text1"/>
          <w:kern w:val="24"/>
          <w:sz w:val="22"/>
          <w:szCs w:val="22"/>
        </w:rPr>
        <w:t>18</w:t>
      </w:r>
      <w:r w:rsidRPr="00672322">
        <w:rPr>
          <w:rFonts w:ascii="Arial" w:eastAsiaTheme="minorEastAsia" w:hAnsi="Arial" w:cs="Arial"/>
          <w:color w:val="000000" w:themeColor="text1"/>
          <w:kern w:val="24"/>
          <w:sz w:val="22"/>
          <w:szCs w:val="22"/>
        </w:rPr>
        <w:t>: 17-44</w:t>
      </w:r>
    </w:p>
    <w:bookmarkEnd w:id="31"/>
    <w:p w:rsidR="00146AB6" w:rsidRPr="00672322" w:rsidRDefault="00146AB6" w:rsidP="00FF712D">
      <w:pPr>
        <w:pStyle w:val="NormalWeb"/>
        <w:spacing w:before="0" w:beforeAutospacing="0" w:after="0" w:afterAutospacing="0"/>
        <w:rPr>
          <w:rFonts w:ascii="Arial" w:eastAsiaTheme="minorEastAsia" w:hAnsi="Arial" w:cs="Arial"/>
          <w:color w:val="000000" w:themeColor="text1"/>
          <w:kern w:val="24"/>
          <w:sz w:val="22"/>
          <w:szCs w:val="22"/>
        </w:rPr>
      </w:pPr>
    </w:p>
    <w:p w:rsidR="00146AB6" w:rsidRPr="00672322" w:rsidRDefault="00146AB6" w:rsidP="00FF712D">
      <w:pPr>
        <w:spacing w:after="0" w:line="240" w:lineRule="auto"/>
        <w:rPr>
          <w:rFonts w:ascii="Arial" w:eastAsia="ScalaLancetPro" w:hAnsi="Arial" w:cs="Arial"/>
          <w:color w:val="000000" w:themeColor="text1"/>
        </w:rPr>
      </w:pPr>
      <w:r w:rsidRPr="00672322">
        <w:rPr>
          <w:rFonts w:ascii="Arial" w:hAnsi="Arial" w:cs="Arial"/>
          <w:color w:val="000000" w:themeColor="text1"/>
        </w:rPr>
        <w:lastRenderedPageBreak/>
        <w:t>World Health Organization (1950)</w:t>
      </w:r>
      <w:r w:rsidRPr="00672322">
        <w:rPr>
          <w:rFonts w:ascii="Arial" w:eastAsia="ScalaLancetPro" w:hAnsi="Arial" w:cs="Arial"/>
          <w:color w:val="000000" w:themeColor="text1"/>
        </w:rPr>
        <w:t xml:space="preserve">. </w:t>
      </w:r>
      <w:r w:rsidRPr="00672322">
        <w:rPr>
          <w:rFonts w:ascii="Arial" w:eastAsia="ScalaLancetPro" w:hAnsi="Arial" w:cs="Arial"/>
          <w:i/>
          <w:iCs/>
          <w:color w:val="000000" w:themeColor="text1"/>
        </w:rPr>
        <w:t>Report on the malaria conference in equatorial Africa</w:t>
      </w:r>
      <w:r w:rsidRPr="00672322">
        <w:rPr>
          <w:rFonts w:ascii="Arial" w:eastAsia="ScalaLancetPro" w:hAnsi="Arial" w:cs="Arial"/>
          <w:color w:val="000000" w:themeColor="text1"/>
        </w:rPr>
        <w:t>. Held under the joint auspices of the World Health Organization and of the commission for technical co-operation in Africa south of the Sahara. Kampala, Uganda, 27 November–9 December 1950</w:t>
      </w:r>
    </w:p>
    <w:p w:rsidR="00146AB6" w:rsidRPr="00672322" w:rsidRDefault="00146AB6" w:rsidP="00FF712D">
      <w:pPr>
        <w:pStyle w:val="NormalWeb"/>
        <w:spacing w:before="0" w:beforeAutospacing="0" w:after="0" w:afterAutospacing="0"/>
        <w:rPr>
          <w:rFonts w:ascii="Arial" w:eastAsiaTheme="minorEastAsia" w:hAnsi="Arial" w:cs="Arial"/>
          <w:color w:val="000000" w:themeColor="text1"/>
          <w:kern w:val="24"/>
          <w:sz w:val="22"/>
          <w:szCs w:val="22"/>
        </w:rPr>
      </w:pPr>
    </w:p>
    <w:p w:rsidR="00146AB6" w:rsidRPr="00672322" w:rsidRDefault="003C27B6" w:rsidP="00FF712D">
      <w:pPr>
        <w:pStyle w:val="NormalWeb"/>
        <w:spacing w:before="0" w:beforeAutospacing="0" w:after="0" w:afterAutospacing="0"/>
        <w:rPr>
          <w:rFonts w:ascii="Arial" w:eastAsiaTheme="minorEastAsia" w:hAnsi="Arial" w:cs="Arial"/>
          <w:color w:val="000000" w:themeColor="text1"/>
          <w:kern w:val="24"/>
          <w:sz w:val="22"/>
          <w:szCs w:val="22"/>
        </w:rPr>
      </w:pPr>
      <w:proofErr w:type="spellStart"/>
      <w:r w:rsidRPr="00672322">
        <w:rPr>
          <w:rFonts w:ascii="Arial" w:eastAsia="Calibri" w:hAnsi="Arial" w:cs="Arial"/>
          <w:color w:val="000000"/>
          <w:sz w:val="22"/>
          <w:szCs w:val="22"/>
        </w:rPr>
        <w:t>Yekutiel</w:t>
      </w:r>
      <w:proofErr w:type="spellEnd"/>
      <w:r w:rsidRPr="00672322">
        <w:rPr>
          <w:rFonts w:ascii="Arial" w:eastAsia="Calibri" w:hAnsi="Arial" w:cs="Arial"/>
          <w:color w:val="000000"/>
          <w:sz w:val="22"/>
          <w:szCs w:val="22"/>
        </w:rPr>
        <w:t xml:space="preserve"> P (1960). Problems of epidemiology in malaria eradication. </w:t>
      </w:r>
      <w:r w:rsidRPr="00672322">
        <w:rPr>
          <w:rFonts w:ascii="Arial" w:eastAsia="Calibri" w:hAnsi="Arial" w:cs="Arial"/>
          <w:i/>
          <w:color w:val="000000"/>
          <w:sz w:val="22"/>
          <w:szCs w:val="22"/>
        </w:rPr>
        <w:t>Bulletin of the World Health Organization</w:t>
      </w:r>
      <w:r w:rsidRPr="00672322">
        <w:rPr>
          <w:rFonts w:ascii="Arial" w:eastAsia="Calibri" w:hAnsi="Arial" w:cs="Arial"/>
          <w:color w:val="000000"/>
          <w:sz w:val="22"/>
          <w:szCs w:val="22"/>
        </w:rPr>
        <w:t xml:space="preserve">, </w:t>
      </w:r>
      <w:r w:rsidRPr="00672322">
        <w:rPr>
          <w:rFonts w:ascii="Arial" w:eastAsia="Calibri" w:hAnsi="Arial" w:cs="Arial"/>
          <w:b/>
          <w:color w:val="000000"/>
          <w:sz w:val="22"/>
          <w:szCs w:val="22"/>
        </w:rPr>
        <w:t>22</w:t>
      </w:r>
      <w:r w:rsidRPr="00672322">
        <w:rPr>
          <w:rFonts w:ascii="Arial" w:eastAsia="Calibri" w:hAnsi="Arial" w:cs="Arial"/>
          <w:color w:val="000000"/>
          <w:sz w:val="22"/>
          <w:szCs w:val="22"/>
        </w:rPr>
        <w:t>: 669-683</w:t>
      </w:r>
    </w:p>
    <w:p w:rsidR="00A13447" w:rsidRPr="00672322" w:rsidRDefault="00A13447" w:rsidP="00FF712D">
      <w:pPr>
        <w:rPr>
          <w:rFonts w:ascii="Arial" w:hAnsi="Arial" w:cs="Arial"/>
        </w:rPr>
      </w:pPr>
    </w:p>
    <w:sectPr w:rsidR="00A13447" w:rsidRPr="00672322" w:rsidSect="00FC27C3">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FDD" w:rsidRDefault="00D31FDD" w:rsidP="00AC55AD">
      <w:pPr>
        <w:spacing w:after="0" w:line="240" w:lineRule="auto"/>
      </w:pPr>
      <w:r>
        <w:separator/>
      </w:r>
    </w:p>
  </w:endnote>
  <w:endnote w:type="continuationSeparator" w:id="0">
    <w:p w:rsidR="00D31FDD" w:rsidRDefault="00D31FDD" w:rsidP="00AC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ofiaProLight">
    <w:altName w:val="Yu Gothic"/>
    <w:panose1 w:val="00000000000000000000"/>
    <w:charset w:val="80"/>
    <w:family w:val="swiss"/>
    <w:notTrueType/>
    <w:pitch w:val="default"/>
    <w:sig w:usb0="00000001" w:usb1="08070000" w:usb2="00000010" w:usb3="00000000" w:csb0="00020000" w:csb1="00000000"/>
  </w:font>
  <w:font w:name="ScalaLancetPro">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A99" w:rsidRDefault="008F0A99">
    <w:pPr>
      <w:pStyle w:val="Footer"/>
      <w:jc w:val="center"/>
    </w:pPr>
  </w:p>
  <w:p w:rsidR="00FC27C3" w:rsidRDefault="00FC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21896"/>
      <w:docPartObj>
        <w:docPartGallery w:val="Page Numbers (Bottom of Page)"/>
        <w:docPartUnique/>
      </w:docPartObj>
    </w:sdtPr>
    <w:sdtEndPr>
      <w:rPr>
        <w:noProof/>
      </w:rPr>
    </w:sdtEndPr>
    <w:sdtContent>
      <w:p w:rsidR="00787BCC" w:rsidRDefault="00787BC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87BCC" w:rsidRDefault="00787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941084"/>
      <w:docPartObj>
        <w:docPartGallery w:val="Page Numbers (Bottom of Page)"/>
        <w:docPartUnique/>
      </w:docPartObj>
    </w:sdtPr>
    <w:sdtEndPr>
      <w:rPr>
        <w:noProof/>
      </w:rPr>
    </w:sdtEndPr>
    <w:sdtContent>
      <w:p w:rsidR="008F0A99" w:rsidRDefault="008F0A99">
        <w:pPr>
          <w:pStyle w:val="Footer"/>
          <w:jc w:val="center"/>
        </w:pPr>
        <w:r>
          <w:fldChar w:fldCharType="begin"/>
        </w:r>
        <w:r>
          <w:instrText xml:space="preserve"> PAGE   \* MERGEFORMAT </w:instrText>
        </w:r>
        <w:r>
          <w:fldChar w:fldCharType="separate"/>
        </w:r>
        <w:r w:rsidR="00773E35">
          <w:rPr>
            <w:noProof/>
          </w:rPr>
          <w:t>18</w:t>
        </w:r>
        <w:r>
          <w:rPr>
            <w:noProof/>
          </w:rPr>
          <w:fldChar w:fldCharType="end"/>
        </w:r>
      </w:p>
    </w:sdtContent>
  </w:sdt>
  <w:p w:rsidR="008F0A99" w:rsidRDefault="008F0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FDD" w:rsidRDefault="00D31FDD" w:rsidP="00AC55AD">
      <w:pPr>
        <w:spacing w:after="0" w:line="240" w:lineRule="auto"/>
      </w:pPr>
      <w:r>
        <w:separator/>
      </w:r>
    </w:p>
  </w:footnote>
  <w:footnote w:type="continuationSeparator" w:id="0">
    <w:p w:rsidR="00D31FDD" w:rsidRDefault="00D31FDD" w:rsidP="00AC55AD">
      <w:pPr>
        <w:spacing w:after="0" w:line="240" w:lineRule="auto"/>
      </w:pPr>
      <w:r>
        <w:continuationSeparator/>
      </w:r>
    </w:p>
  </w:footnote>
  <w:footnote w:id="1">
    <w:p w:rsidR="00725E9C" w:rsidRPr="00FD2424" w:rsidRDefault="00725E9C" w:rsidP="003A4F50">
      <w:pPr>
        <w:pStyle w:val="NormalWeb"/>
        <w:spacing w:before="0" w:beforeAutospacing="0" w:after="0" w:afterAutospacing="0"/>
        <w:rPr>
          <w:rFonts w:ascii="Arial" w:hAnsi="Arial" w:cs="Arial"/>
          <w:sz w:val="20"/>
          <w:szCs w:val="20"/>
          <w:lang w:val="en-GB"/>
        </w:rPr>
      </w:pPr>
      <w:r w:rsidRPr="00FD2424">
        <w:rPr>
          <w:rStyle w:val="FootnoteReference"/>
          <w:rFonts w:ascii="Arial" w:hAnsi="Arial" w:cs="Arial"/>
          <w:sz w:val="20"/>
          <w:szCs w:val="20"/>
        </w:rPr>
        <w:footnoteRef/>
      </w:r>
      <w:r w:rsidRPr="00FD2424">
        <w:rPr>
          <w:rFonts w:ascii="Arial" w:hAnsi="Arial" w:cs="Arial"/>
          <w:sz w:val="20"/>
          <w:szCs w:val="20"/>
        </w:rPr>
        <w:t xml:space="preserve"> </w:t>
      </w:r>
      <w:r w:rsidRPr="00FD2424">
        <w:rPr>
          <w:rFonts w:ascii="Arial" w:hAnsi="Arial" w:cs="Arial"/>
          <w:sz w:val="20"/>
          <w:szCs w:val="20"/>
          <w:lang w:val="en-GB"/>
        </w:rPr>
        <w:t xml:space="preserve">Official data provided by </w:t>
      </w:r>
      <w:r w:rsidRPr="00FD2424">
        <w:rPr>
          <w:rFonts w:ascii="Arial" w:eastAsiaTheme="minorEastAsia" w:hAnsi="Arial" w:cs="Arial"/>
          <w:color w:val="000000" w:themeColor="text1"/>
          <w:kern w:val="24"/>
          <w:sz w:val="20"/>
          <w:szCs w:val="20"/>
        </w:rPr>
        <w:t xml:space="preserve">Mujahid </w:t>
      </w:r>
      <w:proofErr w:type="spellStart"/>
      <w:r w:rsidRPr="00FD2424">
        <w:rPr>
          <w:rFonts w:ascii="Arial" w:eastAsiaTheme="minorEastAsia" w:hAnsi="Arial" w:cs="Arial"/>
          <w:color w:val="000000" w:themeColor="text1"/>
          <w:kern w:val="24"/>
          <w:sz w:val="20"/>
          <w:szCs w:val="20"/>
        </w:rPr>
        <w:t>Abdin</w:t>
      </w:r>
      <w:proofErr w:type="spellEnd"/>
      <w:r w:rsidRPr="00FD2424">
        <w:rPr>
          <w:rFonts w:ascii="Arial" w:eastAsiaTheme="minorEastAsia" w:hAnsi="Arial" w:cs="Arial"/>
          <w:color w:val="000000" w:themeColor="text1"/>
          <w:kern w:val="24"/>
          <w:sz w:val="20"/>
          <w:szCs w:val="20"/>
        </w:rPr>
        <w:t xml:space="preserve">, Abd </w:t>
      </w:r>
      <w:proofErr w:type="spellStart"/>
      <w:r w:rsidRPr="00FD2424">
        <w:rPr>
          <w:rFonts w:ascii="Arial" w:eastAsiaTheme="minorEastAsia" w:hAnsi="Arial" w:cs="Arial"/>
          <w:color w:val="000000" w:themeColor="text1"/>
          <w:kern w:val="24"/>
          <w:sz w:val="20"/>
          <w:szCs w:val="20"/>
        </w:rPr>
        <w:t>Alla</w:t>
      </w:r>
      <w:proofErr w:type="spellEnd"/>
      <w:r w:rsidRPr="00FD2424">
        <w:rPr>
          <w:rFonts w:ascii="Arial" w:eastAsiaTheme="minorEastAsia" w:hAnsi="Arial" w:cs="Arial"/>
          <w:color w:val="000000" w:themeColor="text1"/>
          <w:kern w:val="24"/>
          <w:sz w:val="20"/>
          <w:szCs w:val="20"/>
        </w:rPr>
        <w:t xml:space="preserve"> Ibrahim, Khalid </w:t>
      </w:r>
      <w:proofErr w:type="spellStart"/>
      <w:r w:rsidRPr="00FD2424">
        <w:rPr>
          <w:rFonts w:ascii="Arial" w:eastAsiaTheme="minorEastAsia" w:hAnsi="Arial" w:cs="Arial"/>
          <w:color w:val="000000" w:themeColor="text1"/>
          <w:kern w:val="24"/>
          <w:sz w:val="20"/>
          <w:szCs w:val="20"/>
        </w:rPr>
        <w:t>Elmerdi</w:t>
      </w:r>
      <w:proofErr w:type="spellEnd"/>
      <w:r w:rsidRPr="00FD2424">
        <w:rPr>
          <w:rFonts w:ascii="Arial" w:eastAsiaTheme="minorEastAsia" w:hAnsi="Arial" w:cs="Arial"/>
          <w:color w:val="000000" w:themeColor="text1"/>
          <w:kern w:val="24"/>
          <w:sz w:val="20"/>
          <w:szCs w:val="20"/>
        </w:rPr>
        <w:t xml:space="preserve"> and </w:t>
      </w:r>
      <w:proofErr w:type="spellStart"/>
      <w:r w:rsidRPr="00FD2424">
        <w:rPr>
          <w:rFonts w:ascii="Arial" w:eastAsiaTheme="minorEastAsia" w:hAnsi="Arial" w:cs="Arial"/>
          <w:color w:val="000000" w:themeColor="text1"/>
          <w:kern w:val="24"/>
          <w:sz w:val="20"/>
          <w:szCs w:val="20"/>
        </w:rPr>
        <w:t>Asma</w:t>
      </w:r>
      <w:proofErr w:type="spellEnd"/>
      <w:r w:rsidRPr="00FD2424">
        <w:rPr>
          <w:rFonts w:ascii="Arial" w:eastAsiaTheme="minorEastAsia" w:hAnsi="Arial" w:cs="Arial"/>
          <w:color w:val="000000" w:themeColor="text1"/>
          <w:kern w:val="24"/>
          <w:sz w:val="20"/>
          <w:szCs w:val="20"/>
        </w:rPr>
        <w:t xml:space="preserve"> </w:t>
      </w:r>
      <w:proofErr w:type="spellStart"/>
      <w:r w:rsidRPr="00FD2424">
        <w:rPr>
          <w:rFonts w:ascii="Arial" w:eastAsiaTheme="minorEastAsia" w:hAnsi="Arial" w:cs="Arial"/>
          <w:color w:val="000000" w:themeColor="text1"/>
          <w:kern w:val="24"/>
          <w:sz w:val="20"/>
          <w:szCs w:val="20"/>
        </w:rPr>
        <w:t>Tohami</w:t>
      </w:r>
      <w:proofErr w:type="spellEnd"/>
      <w:r w:rsidRPr="00FD2424">
        <w:rPr>
          <w:rFonts w:ascii="Arial" w:eastAsiaTheme="minorEastAsia" w:hAnsi="Arial" w:cs="Arial"/>
          <w:color w:val="000000" w:themeColor="text1"/>
          <w:kern w:val="24"/>
          <w:sz w:val="20"/>
          <w:szCs w:val="20"/>
        </w:rPr>
        <w:t xml:space="preserve"> under letter of agreement for use from </w:t>
      </w:r>
      <w:proofErr w:type="spellStart"/>
      <w:r w:rsidRPr="00FD2424">
        <w:rPr>
          <w:rFonts w:ascii="Arial" w:eastAsiaTheme="minorEastAsia" w:hAnsi="Arial" w:cs="Arial"/>
          <w:color w:val="000000" w:themeColor="text1"/>
          <w:kern w:val="24"/>
          <w:sz w:val="20"/>
          <w:szCs w:val="20"/>
        </w:rPr>
        <w:t>Dr</w:t>
      </w:r>
      <w:proofErr w:type="spellEnd"/>
      <w:r w:rsidRPr="00FD2424">
        <w:rPr>
          <w:rFonts w:ascii="Arial" w:eastAsiaTheme="minorEastAsia" w:hAnsi="Arial" w:cs="Arial"/>
          <w:color w:val="000000" w:themeColor="text1"/>
          <w:kern w:val="24"/>
          <w:sz w:val="20"/>
          <w:szCs w:val="20"/>
        </w:rPr>
        <w:t xml:space="preserve"> </w:t>
      </w:r>
      <w:proofErr w:type="spellStart"/>
      <w:r w:rsidRPr="00FD2424">
        <w:rPr>
          <w:rFonts w:ascii="Arial" w:eastAsiaTheme="minorEastAsia" w:hAnsi="Arial" w:cs="Arial"/>
          <w:color w:val="000000" w:themeColor="text1"/>
          <w:kern w:val="24"/>
          <w:sz w:val="20"/>
          <w:szCs w:val="20"/>
        </w:rPr>
        <w:t>Imadeldin</w:t>
      </w:r>
      <w:proofErr w:type="spellEnd"/>
      <w:r w:rsidRPr="00FD2424">
        <w:rPr>
          <w:rFonts w:ascii="Arial" w:eastAsiaTheme="minorEastAsia" w:hAnsi="Arial" w:cs="Arial"/>
          <w:color w:val="000000" w:themeColor="text1"/>
          <w:kern w:val="24"/>
          <w:sz w:val="20"/>
          <w:szCs w:val="20"/>
        </w:rPr>
        <w:t xml:space="preserve"> AM Ismail, Director General, Planning &amp; International Health, Republic of Sudan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C10"/>
    <w:multiLevelType w:val="hybridMultilevel"/>
    <w:tmpl w:val="BC2C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47"/>
    <w:rsid w:val="0000646B"/>
    <w:rsid w:val="00032C4E"/>
    <w:rsid w:val="0004576E"/>
    <w:rsid w:val="0008659C"/>
    <w:rsid w:val="000871D3"/>
    <w:rsid w:val="00096F78"/>
    <w:rsid w:val="00097F2D"/>
    <w:rsid w:val="000B0214"/>
    <w:rsid w:val="000B6169"/>
    <w:rsid w:val="000B6E97"/>
    <w:rsid w:val="000B74B3"/>
    <w:rsid w:val="000C4B01"/>
    <w:rsid w:val="000C7C55"/>
    <w:rsid w:val="000F361D"/>
    <w:rsid w:val="000F7315"/>
    <w:rsid w:val="001114D8"/>
    <w:rsid w:val="0013523A"/>
    <w:rsid w:val="00146AB6"/>
    <w:rsid w:val="001549B3"/>
    <w:rsid w:val="001553D7"/>
    <w:rsid w:val="00166FF9"/>
    <w:rsid w:val="00177348"/>
    <w:rsid w:val="00180B7C"/>
    <w:rsid w:val="00191DBC"/>
    <w:rsid w:val="001A5005"/>
    <w:rsid w:val="001E3ACA"/>
    <w:rsid w:val="00204C95"/>
    <w:rsid w:val="002540D8"/>
    <w:rsid w:val="00254346"/>
    <w:rsid w:val="002659B0"/>
    <w:rsid w:val="00282717"/>
    <w:rsid w:val="002904FB"/>
    <w:rsid w:val="00293FD0"/>
    <w:rsid w:val="0029673E"/>
    <w:rsid w:val="002B0ACD"/>
    <w:rsid w:val="002B4AA6"/>
    <w:rsid w:val="002C2DA3"/>
    <w:rsid w:val="002C7717"/>
    <w:rsid w:val="002C79AD"/>
    <w:rsid w:val="002E4EE1"/>
    <w:rsid w:val="002F07D1"/>
    <w:rsid w:val="002F2D72"/>
    <w:rsid w:val="00353FC4"/>
    <w:rsid w:val="00361966"/>
    <w:rsid w:val="0037253A"/>
    <w:rsid w:val="00376A5D"/>
    <w:rsid w:val="003A043A"/>
    <w:rsid w:val="003A49F4"/>
    <w:rsid w:val="003A4AE2"/>
    <w:rsid w:val="003A4F50"/>
    <w:rsid w:val="003A4F9D"/>
    <w:rsid w:val="003B6323"/>
    <w:rsid w:val="003C27B6"/>
    <w:rsid w:val="003E37F5"/>
    <w:rsid w:val="003F28D5"/>
    <w:rsid w:val="00433CFC"/>
    <w:rsid w:val="00441737"/>
    <w:rsid w:val="004673EE"/>
    <w:rsid w:val="00473FFA"/>
    <w:rsid w:val="00475EE7"/>
    <w:rsid w:val="00487004"/>
    <w:rsid w:val="004A2A9A"/>
    <w:rsid w:val="004C6798"/>
    <w:rsid w:val="004D48C1"/>
    <w:rsid w:val="004D7C35"/>
    <w:rsid w:val="004E5A50"/>
    <w:rsid w:val="004F15ED"/>
    <w:rsid w:val="005060B3"/>
    <w:rsid w:val="00507DBE"/>
    <w:rsid w:val="00521A74"/>
    <w:rsid w:val="00527233"/>
    <w:rsid w:val="00527FBC"/>
    <w:rsid w:val="0053020F"/>
    <w:rsid w:val="005476C0"/>
    <w:rsid w:val="005608C1"/>
    <w:rsid w:val="00575DA8"/>
    <w:rsid w:val="005B0F21"/>
    <w:rsid w:val="005B72DB"/>
    <w:rsid w:val="005C6F8B"/>
    <w:rsid w:val="005F299D"/>
    <w:rsid w:val="005F470F"/>
    <w:rsid w:val="00600E0E"/>
    <w:rsid w:val="00601B45"/>
    <w:rsid w:val="00602714"/>
    <w:rsid w:val="00634C69"/>
    <w:rsid w:val="006439F1"/>
    <w:rsid w:val="006446F2"/>
    <w:rsid w:val="00665F19"/>
    <w:rsid w:val="00672322"/>
    <w:rsid w:val="006756E2"/>
    <w:rsid w:val="00691160"/>
    <w:rsid w:val="00694837"/>
    <w:rsid w:val="006B3600"/>
    <w:rsid w:val="006E24B1"/>
    <w:rsid w:val="006F68B5"/>
    <w:rsid w:val="007048BF"/>
    <w:rsid w:val="007133AC"/>
    <w:rsid w:val="0072419F"/>
    <w:rsid w:val="00725E9C"/>
    <w:rsid w:val="007360B7"/>
    <w:rsid w:val="0074552C"/>
    <w:rsid w:val="007475BF"/>
    <w:rsid w:val="00754C94"/>
    <w:rsid w:val="00754CC9"/>
    <w:rsid w:val="00773E35"/>
    <w:rsid w:val="00780309"/>
    <w:rsid w:val="0078249D"/>
    <w:rsid w:val="00787BCC"/>
    <w:rsid w:val="007C33BF"/>
    <w:rsid w:val="007D4690"/>
    <w:rsid w:val="007E455F"/>
    <w:rsid w:val="007F310F"/>
    <w:rsid w:val="008032B5"/>
    <w:rsid w:val="0081765E"/>
    <w:rsid w:val="00830FB2"/>
    <w:rsid w:val="008409D3"/>
    <w:rsid w:val="00846FD3"/>
    <w:rsid w:val="00864931"/>
    <w:rsid w:val="00877D5D"/>
    <w:rsid w:val="00883515"/>
    <w:rsid w:val="0088575C"/>
    <w:rsid w:val="008B6AB3"/>
    <w:rsid w:val="008C46EF"/>
    <w:rsid w:val="008F0A99"/>
    <w:rsid w:val="008F6053"/>
    <w:rsid w:val="008F6DAC"/>
    <w:rsid w:val="0090560A"/>
    <w:rsid w:val="009145AF"/>
    <w:rsid w:val="00926956"/>
    <w:rsid w:val="00931460"/>
    <w:rsid w:val="009318FD"/>
    <w:rsid w:val="009544FD"/>
    <w:rsid w:val="00956AFE"/>
    <w:rsid w:val="00974A36"/>
    <w:rsid w:val="00985995"/>
    <w:rsid w:val="00997CE9"/>
    <w:rsid w:val="009A3104"/>
    <w:rsid w:val="009D58FD"/>
    <w:rsid w:val="009E3FDF"/>
    <w:rsid w:val="009F7154"/>
    <w:rsid w:val="00A0191D"/>
    <w:rsid w:val="00A13447"/>
    <w:rsid w:val="00A2094F"/>
    <w:rsid w:val="00A4387C"/>
    <w:rsid w:val="00A43ED0"/>
    <w:rsid w:val="00A47932"/>
    <w:rsid w:val="00A86F98"/>
    <w:rsid w:val="00A9065C"/>
    <w:rsid w:val="00AB2328"/>
    <w:rsid w:val="00AB29F3"/>
    <w:rsid w:val="00AC55AD"/>
    <w:rsid w:val="00AF0B27"/>
    <w:rsid w:val="00AF1B80"/>
    <w:rsid w:val="00B51340"/>
    <w:rsid w:val="00B679A2"/>
    <w:rsid w:val="00B73F8A"/>
    <w:rsid w:val="00B76C24"/>
    <w:rsid w:val="00B902B0"/>
    <w:rsid w:val="00BB62A1"/>
    <w:rsid w:val="00BC585E"/>
    <w:rsid w:val="00BD7854"/>
    <w:rsid w:val="00BE046A"/>
    <w:rsid w:val="00BE6345"/>
    <w:rsid w:val="00BE68E1"/>
    <w:rsid w:val="00BF60DF"/>
    <w:rsid w:val="00BF63C6"/>
    <w:rsid w:val="00C10B03"/>
    <w:rsid w:val="00C2241A"/>
    <w:rsid w:val="00C2288E"/>
    <w:rsid w:val="00C41DBD"/>
    <w:rsid w:val="00C42F99"/>
    <w:rsid w:val="00C46407"/>
    <w:rsid w:val="00C66A41"/>
    <w:rsid w:val="00C7520C"/>
    <w:rsid w:val="00C827FC"/>
    <w:rsid w:val="00C8361B"/>
    <w:rsid w:val="00CA728E"/>
    <w:rsid w:val="00CC5DA4"/>
    <w:rsid w:val="00CC64F8"/>
    <w:rsid w:val="00CE4CD6"/>
    <w:rsid w:val="00CE5D8E"/>
    <w:rsid w:val="00CF55B8"/>
    <w:rsid w:val="00D31FDD"/>
    <w:rsid w:val="00D47055"/>
    <w:rsid w:val="00D54E15"/>
    <w:rsid w:val="00D67129"/>
    <w:rsid w:val="00D71ECD"/>
    <w:rsid w:val="00D93C6C"/>
    <w:rsid w:val="00DA002B"/>
    <w:rsid w:val="00DC7959"/>
    <w:rsid w:val="00DD0329"/>
    <w:rsid w:val="00DE15F1"/>
    <w:rsid w:val="00DE1E41"/>
    <w:rsid w:val="00DF1F10"/>
    <w:rsid w:val="00DF6DAE"/>
    <w:rsid w:val="00DF78F6"/>
    <w:rsid w:val="00E00F21"/>
    <w:rsid w:val="00E1332A"/>
    <w:rsid w:val="00E479F3"/>
    <w:rsid w:val="00E61F39"/>
    <w:rsid w:val="00E65BDE"/>
    <w:rsid w:val="00E77220"/>
    <w:rsid w:val="00E90494"/>
    <w:rsid w:val="00E909C6"/>
    <w:rsid w:val="00EA06A0"/>
    <w:rsid w:val="00EA09FC"/>
    <w:rsid w:val="00EB0412"/>
    <w:rsid w:val="00EC1E3C"/>
    <w:rsid w:val="00F030F8"/>
    <w:rsid w:val="00F11DA7"/>
    <w:rsid w:val="00F130A5"/>
    <w:rsid w:val="00F32632"/>
    <w:rsid w:val="00F3396C"/>
    <w:rsid w:val="00F51DF6"/>
    <w:rsid w:val="00F64366"/>
    <w:rsid w:val="00F657BA"/>
    <w:rsid w:val="00F75EA9"/>
    <w:rsid w:val="00F80D91"/>
    <w:rsid w:val="00F927A4"/>
    <w:rsid w:val="00FA116B"/>
    <w:rsid w:val="00FC11EA"/>
    <w:rsid w:val="00FC18F4"/>
    <w:rsid w:val="00FC27C3"/>
    <w:rsid w:val="00FC30A1"/>
    <w:rsid w:val="00FC36B9"/>
    <w:rsid w:val="00FC509E"/>
    <w:rsid w:val="00FD008D"/>
    <w:rsid w:val="00FD2424"/>
    <w:rsid w:val="00FE0DB7"/>
    <w:rsid w:val="00FE33B5"/>
    <w:rsid w:val="00FF6BB5"/>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E77B8"/>
  <w15:chartTrackingRefBased/>
  <w15:docId w15:val="{FF6BDE58-42A4-4345-A581-D291E541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6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00F21"/>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447"/>
    <w:rPr>
      <w:color w:val="0000FF"/>
      <w:u w:val="single"/>
    </w:rPr>
  </w:style>
  <w:style w:type="character" w:customStyle="1" w:styleId="Heading3Char">
    <w:name w:val="Heading 3 Char"/>
    <w:basedOn w:val="DefaultParagraphFont"/>
    <w:link w:val="Heading3"/>
    <w:uiPriority w:val="9"/>
    <w:rsid w:val="00E00F21"/>
    <w:rPr>
      <w:rFonts w:ascii="Times New Roman" w:eastAsia="Times New Roman" w:hAnsi="Times New Roman" w:cs="Times New Roman"/>
      <w:b/>
      <w:bCs/>
      <w:sz w:val="27"/>
      <w:szCs w:val="27"/>
      <w:lang w:val="en-GB" w:eastAsia="en-GB"/>
    </w:rPr>
  </w:style>
  <w:style w:type="character" w:customStyle="1" w:styleId="A0">
    <w:name w:val="A0"/>
    <w:uiPriority w:val="99"/>
    <w:rsid w:val="00E00F21"/>
    <w:rPr>
      <w:color w:val="221E1F"/>
      <w:sz w:val="20"/>
      <w:szCs w:val="20"/>
    </w:rPr>
  </w:style>
  <w:style w:type="character" w:customStyle="1" w:styleId="apple-converted-space">
    <w:name w:val="apple-converted-space"/>
    <w:basedOn w:val="DefaultParagraphFont"/>
    <w:rsid w:val="00E00F21"/>
  </w:style>
  <w:style w:type="paragraph" w:styleId="FootnoteText">
    <w:name w:val="footnote text"/>
    <w:basedOn w:val="Normal"/>
    <w:link w:val="FootnoteTextChar"/>
    <w:uiPriority w:val="99"/>
    <w:semiHidden/>
    <w:unhideWhenUsed/>
    <w:rsid w:val="00AC5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5AD"/>
    <w:rPr>
      <w:sz w:val="20"/>
      <w:szCs w:val="20"/>
    </w:rPr>
  </w:style>
  <w:style w:type="character" w:styleId="FootnoteReference">
    <w:name w:val="footnote reference"/>
    <w:basedOn w:val="DefaultParagraphFont"/>
    <w:uiPriority w:val="99"/>
    <w:semiHidden/>
    <w:unhideWhenUsed/>
    <w:rsid w:val="00AC55AD"/>
    <w:rPr>
      <w:vertAlign w:val="superscript"/>
    </w:rPr>
  </w:style>
  <w:style w:type="paragraph" w:customStyle="1" w:styleId="paragraph">
    <w:name w:val="paragraph"/>
    <w:basedOn w:val="Normal"/>
    <w:rsid w:val="00CE5D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E5D8E"/>
  </w:style>
  <w:style w:type="character" w:customStyle="1" w:styleId="spellingerror">
    <w:name w:val="spellingerror"/>
    <w:basedOn w:val="DefaultParagraphFont"/>
    <w:rsid w:val="00CE5D8E"/>
  </w:style>
  <w:style w:type="character" w:customStyle="1" w:styleId="eop">
    <w:name w:val="eop"/>
    <w:basedOn w:val="DefaultParagraphFont"/>
    <w:rsid w:val="00CE5D8E"/>
  </w:style>
  <w:style w:type="paragraph" w:styleId="Header">
    <w:name w:val="header"/>
    <w:basedOn w:val="Normal"/>
    <w:link w:val="HeaderChar"/>
    <w:uiPriority w:val="99"/>
    <w:unhideWhenUsed/>
    <w:rsid w:val="00E6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BDE"/>
  </w:style>
  <w:style w:type="paragraph" w:styleId="Footer">
    <w:name w:val="footer"/>
    <w:basedOn w:val="Normal"/>
    <w:link w:val="FooterChar"/>
    <w:uiPriority w:val="99"/>
    <w:unhideWhenUsed/>
    <w:rsid w:val="00E6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BDE"/>
  </w:style>
  <w:style w:type="paragraph" w:styleId="ListParagraph">
    <w:name w:val="List Paragraph"/>
    <w:basedOn w:val="Normal"/>
    <w:uiPriority w:val="34"/>
    <w:qFormat/>
    <w:rsid w:val="00A47932"/>
    <w:pPr>
      <w:ind w:left="720"/>
      <w:contextualSpacing/>
    </w:pPr>
  </w:style>
  <w:style w:type="character" w:styleId="CommentReference">
    <w:name w:val="annotation reference"/>
    <w:basedOn w:val="DefaultParagraphFont"/>
    <w:uiPriority w:val="99"/>
    <w:semiHidden/>
    <w:unhideWhenUsed/>
    <w:rsid w:val="002F07D1"/>
    <w:rPr>
      <w:sz w:val="16"/>
      <w:szCs w:val="16"/>
    </w:rPr>
  </w:style>
  <w:style w:type="paragraph" w:styleId="CommentText">
    <w:name w:val="annotation text"/>
    <w:basedOn w:val="Normal"/>
    <w:link w:val="CommentTextChar"/>
    <w:uiPriority w:val="99"/>
    <w:semiHidden/>
    <w:unhideWhenUsed/>
    <w:rsid w:val="002F07D1"/>
    <w:pPr>
      <w:spacing w:line="240" w:lineRule="auto"/>
    </w:pPr>
    <w:rPr>
      <w:sz w:val="20"/>
      <w:szCs w:val="20"/>
    </w:rPr>
  </w:style>
  <w:style w:type="character" w:customStyle="1" w:styleId="CommentTextChar">
    <w:name w:val="Comment Text Char"/>
    <w:basedOn w:val="DefaultParagraphFont"/>
    <w:link w:val="CommentText"/>
    <w:uiPriority w:val="99"/>
    <w:semiHidden/>
    <w:rsid w:val="002F07D1"/>
    <w:rPr>
      <w:sz w:val="20"/>
      <w:szCs w:val="20"/>
    </w:rPr>
  </w:style>
  <w:style w:type="character" w:customStyle="1" w:styleId="mtext">
    <w:name w:val="mtext"/>
    <w:basedOn w:val="DefaultParagraphFont"/>
    <w:rsid w:val="002F07D1"/>
  </w:style>
  <w:style w:type="character" w:customStyle="1" w:styleId="mo">
    <w:name w:val="mo"/>
    <w:basedOn w:val="DefaultParagraphFont"/>
    <w:rsid w:val="002F07D1"/>
  </w:style>
  <w:style w:type="character" w:customStyle="1" w:styleId="mi">
    <w:name w:val="mi"/>
    <w:basedOn w:val="DefaultParagraphFont"/>
    <w:rsid w:val="002F07D1"/>
  </w:style>
  <w:style w:type="paragraph" w:styleId="BalloonText">
    <w:name w:val="Balloon Text"/>
    <w:basedOn w:val="Normal"/>
    <w:link w:val="BalloonTextChar"/>
    <w:uiPriority w:val="99"/>
    <w:semiHidden/>
    <w:unhideWhenUsed/>
    <w:rsid w:val="002F0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D1"/>
    <w:rPr>
      <w:rFonts w:ascii="Segoe UI" w:hAnsi="Segoe UI" w:cs="Segoe UI"/>
      <w:sz w:val="18"/>
      <w:szCs w:val="18"/>
    </w:rPr>
  </w:style>
  <w:style w:type="character" w:customStyle="1" w:styleId="Heading2Char">
    <w:name w:val="Heading 2 Char"/>
    <w:basedOn w:val="DefaultParagraphFont"/>
    <w:link w:val="Heading2"/>
    <w:uiPriority w:val="9"/>
    <w:rsid w:val="00F3263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B72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C6F8B"/>
    <w:pPr>
      <w:outlineLvl w:val="9"/>
    </w:pPr>
  </w:style>
  <w:style w:type="paragraph" w:styleId="TOC1">
    <w:name w:val="toc 1"/>
    <w:basedOn w:val="Normal"/>
    <w:next w:val="Normal"/>
    <w:autoRedefine/>
    <w:uiPriority w:val="39"/>
    <w:unhideWhenUsed/>
    <w:rsid w:val="005C6F8B"/>
    <w:pPr>
      <w:spacing w:after="100"/>
    </w:pPr>
  </w:style>
  <w:style w:type="paragraph" w:styleId="CommentSubject">
    <w:name w:val="annotation subject"/>
    <w:basedOn w:val="CommentText"/>
    <w:next w:val="CommentText"/>
    <w:link w:val="CommentSubjectChar"/>
    <w:uiPriority w:val="99"/>
    <w:semiHidden/>
    <w:unhideWhenUsed/>
    <w:rsid w:val="00830FB2"/>
    <w:rPr>
      <w:b/>
      <w:bCs/>
    </w:rPr>
  </w:style>
  <w:style w:type="character" w:customStyle="1" w:styleId="CommentSubjectChar">
    <w:name w:val="Comment Subject Char"/>
    <w:basedOn w:val="CommentTextChar"/>
    <w:link w:val="CommentSubject"/>
    <w:uiPriority w:val="99"/>
    <w:semiHidden/>
    <w:rsid w:val="00830FB2"/>
    <w:rPr>
      <w:b/>
      <w:bCs/>
      <w:sz w:val="20"/>
      <w:szCs w:val="20"/>
    </w:rPr>
  </w:style>
  <w:style w:type="paragraph" w:styleId="TOC2">
    <w:name w:val="toc 2"/>
    <w:basedOn w:val="Normal"/>
    <w:next w:val="Normal"/>
    <w:autoRedefine/>
    <w:uiPriority w:val="39"/>
    <w:unhideWhenUsed/>
    <w:rsid w:val="00634C69"/>
    <w:pPr>
      <w:spacing w:after="100"/>
      <w:ind w:left="220"/>
    </w:pPr>
    <w:rPr>
      <w:rFonts w:eastAsiaTheme="minorEastAsia" w:cs="Times New Roman"/>
    </w:rPr>
  </w:style>
  <w:style w:type="paragraph" w:styleId="TOC3">
    <w:name w:val="toc 3"/>
    <w:basedOn w:val="Normal"/>
    <w:next w:val="Normal"/>
    <w:autoRedefine/>
    <w:uiPriority w:val="39"/>
    <w:unhideWhenUsed/>
    <w:rsid w:val="00634C6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88">
      <w:bodyDiv w:val="1"/>
      <w:marLeft w:val="0"/>
      <w:marRight w:val="0"/>
      <w:marTop w:val="0"/>
      <w:marBottom w:val="0"/>
      <w:divBdr>
        <w:top w:val="none" w:sz="0" w:space="0" w:color="auto"/>
        <w:left w:val="none" w:sz="0" w:space="0" w:color="auto"/>
        <w:bottom w:val="none" w:sz="0" w:space="0" w:color="auto"/>
        <w:right w:val="none" w:sz="0" w:space="0" w:color="auto"/>
      </w:divBdr>
    </w:div>
    <w:div w:id="30422816">
      <w:bodyDiv w:val="1"/>
      <w:marLeft w:val="0"/>
      <w:marRight w:val="0"/>
      <w:marTop w:val="0"/>
      <w:marBottom w:val="0"/>
      <w:divBdr>
        <w:top w:val="none" w:sz="0" w:space="0" w:color="auto"/>
        <w:left w:val="none" w:sz="0" w:space="0" w:color="auto"/>
        <w:bottom w:val="none" w:sz="0" w:space="0" w:color="auto"/>
        <w:right w:val="none" w:sz="0" w:space="0" w:color="auto"/>
      </w:divBdr>
    </w:div>
    <w:div w:id="60444337">
      <w:bodyDiv w:val="1"/>
      <w:marLeft w:val="0"/>
      <w:marRight w:val="0"/>
      <w:marTop w:val="0"/>
      <w:marBottom w:val="0"/>
      <w:divBdr>
        <w:top w:val="none" w:sz="0" w:space="0" w:color="auto"/>
        <w:left w:val="none" w:sz="0" w:space="0" w:color="auto"/>
        <w:bottom w:val="none" w:sz="0" w:space="0" w:color="auto"/>
        <w:right w:val="none" w:sz="0" w:space="0" w:color="auto"/>
      </w:divBdr>
    </w:div>
    <w:div w:id="91171364">
      <w:bodyDiv w:val="1"/>
      <w:marLeft w:val="0"/>
      <w:marRight w:val="0"/>
      <w:marTop w:val="0"/>
      <w:marBottom w:val="0"/>
      <w:divBdr>
        <w:top w:val="none" w:sz="0" w:space="0" w:color="auto"/>
        <w:left w:val="none" w:sz="0" w:space="0" w:color="auto"/>
        <w:bottom w:val="none" w:sz="0" w:space="0" w:color="auto"/>
        <w:right w:val="none" w:sz="0" w:space="0" w:color="auto"/>
      </w:divBdr>
    </w:div>
    <w:div w:id="129135902">
      <w:bodyDiv w:val="1"/>
      <w:marLeft w:val="0"/>
      <w:marRight w:val="0"/>
      <w:marTop w:val="0"/>
      <w:marBottom w:val="0"/>
      <w:divBdr>
        <w:top w:val="none" w:sz="0" w:space="0" w:color="auto"/>
        <w:left w:val="none" w:sz="0" w:space="0" w:color="auto"/>
        <w:bottom w:val="none" w:sz="0" w:space="0" w:color="auto"/>
        <w:right w:val="none" w:sz="0" w:space="0" w:color="auto"/>
      </w:divBdr>
    </w:div>
    <w:div w:id="139807200">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3">
          <w:marLeft w:val="0"/>
          <w:marRight w:val="0"/>
          <w:marTop w:val="0"/>
          <w:marBottom w:val="0"/>
          <w:divBdr>
            <w:top w:val="none" w:sz="0" w:space="0" w:color="auto"/>
            <w:left w:val="none" w:sz="0" w:space="0" w:color="auto"/>
            <w:bottom w:val="none" w:sz="0" w:space="0" w:color="auto"/>
            <w:right w:val="none" w:sz="0" w:space="0" w:color="auto"/>
          </w:divBdr>
        </w:div>
      </w:divsChild>
    </w:div>
    <w:div w:id="147289205">
      <w:bodyDiv w:val="1"/>
      <w:marLeft w:val="0"/>
      <w:marRight w:val="0"/>
      <w:marTop w:val="0"/>
      <w:marBottom w:val="0"/>
      <w:divBdr>
        <w:top w:val="none" w:sz="0" w:space="0" w:color="auto"/>
        <w:left w:val="none" w:sz="0" w:space="0" w:color="auto"/>
        <w:bottom w:val="none" w:sz="0" w:space="0" w:color="auto"/>
        <w:right w:val="none" w:sz="0" w:space="0" w:color="auto"/>
      </w:divBdr>
    </w:div>
    <w:div w:id="164831899">
      <w:bodyDiv w:val="1"/>
      <w:marLeft w:val="0"/>
      <w:marRight w:val="0"/>
      <w:marTop w:val="0"/>
      <w:marBottom w:val="0"/>
      <w:divBdr>
        <w:top w:val="none" w:sz="0" w:space="0" w:color="auto"/>
        <w:left w:val="none" w:sz="0" w:space="0" w:color="auto"/>
        <w:bottom w:val="none" w:sz="0" w:space="0" w:color="auto"/>
        <w:right w:val="none" w:sz="0" w:space="0" w:color="auto"/>
      </w:divBdr>
      <w:divsChild>
        <w:div w:id="2131973390">
          <w:marLeft w:val="0"/>
          <w:marRight w:val="0"/>
          <w:marTop w:val="0"/>
          <w:marBottom w:val="0"/>
          <w:divBdr>
            <w:top w:val="none" w:sz="0" w:space="0" w:color="auto"/>
            <w:left w:val="none" w:sz="0" w:space="0" w:color="auto"/>
            <w:bottom w:val="none" w:sz="0" w:space="0" w:color="auto"/>
            <w:right w:val="none" w:sz="0" w:space="0" w:color="auto"/>
          </w:divBdr>
        </w:div>
      </w:divsChild>
    </w:div>
    <w:div w:id="194736869">
      <w:bodyDiv w:val="1"/>
      <w:marLeft w:val="0"/>
      <w:marRight w:val="0"/>
      <w:marTop w:val="0"/>
      <w:marBottom w:val="0"/>
      <w:divBdr>
        <w:top w:val="none" w:sz="0" w:space="0" w:color="auto"/>
        <w:left w:val="none" w:sz="0" w:space="0" w:color="auto"/>
        <w:bottom w:val="none" w:sz="0" w:space="0" w:color="auto"/>
        <w:right w:val="none" w:sz="0" w:space="0" w:color="auto"/>
      </w:divBdr>
    </w:div>
    <w:div w:id="228613692">
      <w:bodyDiv w:val="1"/>
      <w:marLeft w:val="0"/>
      <w:marRight w:val="0"/>
      <w:marTop w:val="0"/>
      <w:marBottom w:val="0"/>
      <w:divBdr>
        <w:top w:val="none" w:sz="0" w:space="0" w:color="auto"/>
        <w:left w:val="none" w:sz="0" w:space="0" w:color="auto"/>
        <w:bottom w:val="none" w:sz="0" w:space="0" w:color="auto"/>
        <w:right w:val="none" w:sz="0" w:space="0" w:color="auto"/>
      </w:divBdr>
    </w:div>
    <w:div w:id="286930636">
      <w:bodyDiv w:val="1"/>
      <w:marLeft w:val="0"/>
      <w:marRight w:val="0"/>
      <w:marTop w:val="0"/>
      <w:marBottom w:val="0"/>
      <w:divBdr>
        <w:top w:val="none" w:sz="0" w:space="0" w:color="auto"/>
        <w:left w:val="none" w:sz="0" w:space="0" w:color="auto"/>
        <w:bottom w:val="none" w:sz="0" w:space="0" w:color="auto"/>
        <w:right w:val="none" w:sz="0" w:space="0" w:color="auto"/>
      </w:divBdr>
    </w:div>
    <w:div w:id="317615527">
      <w:bodyDiv w:val="1"/>
      <w:marLeft w:val="0"/>
      <w:marRight w:val="0"/>
      <w:marTop w:val="0"/>
      <w:marBottom w:val="0"/>
      <w:divBdr>
        <w:top w:val="none" w:sz="0" w:space="0" w:color="auto"/>
        <w:left w:val="none" w:sz="0" w:space="0" w:color="auto"/>
        <w:bottom w:val="none" w:sz="0" w:space="0" w:color="auto"/>
        <w:right w:val="none" w:sz="0" w:space="0" w:color="auto"/>
      </w:divBdr>
    </w:div>
    <w:div w:id="319817758">
      <w:bodyDiv w:val="1"/>
      <w:marLeft w:val="0"/>
      <w:marRight w:val="0"/>
      <w:marTop w:val="0"/>
      <w:marBottom w:val="0"/>
      <w:divBdr>
        <w:top w:val="none" w:sz="0" w:space="0" w:color="auto"/>
        <w:left w:val="none" w:sz="0" w:space="0" w:color="auto"/>
        <w:bottom w:val="none" w:sz="0" w:space="0" w:color="auto"/>
        <w:right w:val="none" w:sz="0" w:space="0" w:color="auto"/>
      </w:divBdr>
    </w:div>
    <w:div w:id="38051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1126">
          <w:marLeft w:val="0"/>
          <w:marRight w:val="0"/>
          <w:marTop w:val="0"/>
          <w:marBottom w:val="0"/>
          <w:divBdr>
            <w:top w:val="none" w:sz="0" w:space="0" w:color="auto"/>
            <w:left w:val="none" w:sz="0" w:space="0" w:color="auto"/>
            <w:bottom w:val="none" w:sz="0" w:space="0" w:color="auto"/>
            <w:right w:val="none" w:sz="0" w:space="0" w:color="auto"/>
          </w:divBdr>
        </w:div>
      </w:divsChild>
    </w:div>
    <w:div w:id="536890836">
      <w:bodyDiv w:val="1"/>
      <w:marLeft w:val="0"/>
      <w:marRight w:val="0"/>
      <w:marTop w:val="0"/>
      <w:marBottom w:val="0"/>
      <w:divBdr>
        <w:top w:val="none" w:sz="0" w:space="0" w:color="auto"/>
        <w:left w:val="none" w:sz="0" w:space="0" w:color="auto"/>
        <w:bottom w:val="none" w:sz="0" w:space="0" w:color="auto"/>
        <w:right w:val="none" w:sz="0" w:space="0" w:color="auto"/>
      </w:divBdr>
    </w:div>
    <w:div w:id="538400581">
      <w:bodyDiv w:val="1"/>
      <w:marLeft w:val="0"/>
      <w:marRight w:val="0"/>
      <w:marTop w:val="0"/>
      <w:marBottom w:val="0"/>
      <w:divBdr>
        <w:top w:val="none" w:sz="0" w:space="0" w:color="auto"/>
        <w:left w:val="none" w:sz="0" w:space="0" w:color="auto"/>
        <w:bottom w:val="none" w:sz="0" w:space="0" w:color="auto"/>
        <w:right w:val="none" w:sz="0" w:space="0" w:color="auto"/>
      </w:divBdr>
      <w:divsChild>
        <w:div w:id="1167138699">
          <w:marLeft w:val="0"/>
          <w:marRight w:val="0"/>
          <w:marTop w:val="0"/>
          <w:marBottom w:val="0"/>
          <w:divBdr>
            <w:top w:val="none" w:sz="0" w:space="0" w:color="auto"/>
            <w:left w:val="none" w:sz="0" w:space="0" w:color="auto"/>
            <w:bottom w:val="none" w:sz="0" w:space="0" w:color="auto"/>
            <w:right w:val="none" w:sz="0" w:space="0" w:color="auto"/>
          </w:divBdr>
        </w:div>
      </w:divsChild>
    </w:div>
    <w:div w:id="559875184">
      <w:bodyDiv w:val="1"/>
      <w:marLeft w:val="0"/>
      <w:marRight w:val="0"/>
      <w:marTop w:val="0"/>
      <w:marBottom w:val="0"/>
      <w:divBdr>
        <w:top w:val="none" w:sz="0" w:space="0" w:color="auto"/>
        <w:left w:val="none" w:sz="0" w:space="0" w:color="auto"/>
        <w:bottom w:val="none" w:sz="0" w:space="0" w:color="auto"/>
        <w:right w:val="none" w:sz="0" w:space="0" w:color="auto"/>
      </w:divBdr>
    </w:div>
    <w:div w:id="567426828">
      <w:bodyDiv w:val="1"/>
      <w:marLeft w:val="0"/>
      <w:marRight w:val="0"/>
      <w:marTop w:val="0"/>
      <w:marBottom w:val="0"/>
      <w:divBdr>
        <w:top w:val="none" w:sz="0" w:space="0" w:color="auto"/>
        <w:left w:val="none" w:sz="0" w:space="0" w:color="auto"/>
        <w:bottom w:val="none" w:sz="0" w:space="0" w:color="auto"/>
        <w:right w:val="none" w:sz="0" w:space="0" w:color="auto"/>
      </w:divBdr>
      <w:divsChild>
        <w:div w:id="545873010">
          <w:marLeft w:val="0"/>
          <w:marRight w:val="0"/>
          <w:marTop w:val="0"/>
          <w:marBottom w:val="0"/>
          <w:divBdr>
            <w:top w:val="none" w:sz="0" w:space="0" w:color="auto"/>
            <w:left w:val="none" w:sz="0" w:space="0" w:color="auto"/>
            <w:bottom w:val="none" w:sz="0" w:space="0" w:color="auto"/>
            <w:right w:val="none" w:sz="0" w:space="0" w:color="auto"/>
          </w:divBdr>
        </w:div>
      </w:divsChild>
    </w:div>
    <w:div w:id="592591414">
      <w:bodyDiv w:val="1"/>
      <w:marLeft w:val="0"/>
      <w:marRight w:val="0"/>
      <w:marTop w:val="0"/>
      <w:marBottom w:val="0"/>
      <w:divBdr>
        <w:top w:val="none" w:sz="0" w:space="0" w:color="auto"/>
        <w:left w:val="none" w:sz="0" w:space="0" w:color="auto"/>
        <w:bottom w:val="none" w:sz="0" w:space="0" w:color="auto"/>
        <w:right w:val="none" w:sz="0" w:space="0" w:color="auto"/>
      </w:divBdr>
    </w:div>
    <w:div w:id="597254092">
      <w:bodyDiv w:val="1"/>
      <w:marLeft w:val="0"/>
      <w:marRight w:val="0"/>
      <w:marTop w:val="0"/>
      <w:marBottom w:val="0"/>
      <w:divBdr>
        <w:top w:val="none" w:sz="0" w:space="0" w:color="auto"/>
        <w:left w:val="none" w:sz="0" w:space="0" w:color="auto"/>
        <w:bottom w:val="none" w:sz="0" w:space="0" w:color="auto"/>
        <w:right w:val="none" w:sz="0" w:space="0" w:color="auto"/>
      </w:divBdr>
    </w:div>
    <w:div w:id="690185902">
      <w:bodyDiv w:val="1"/>
      <w:marLeft w:val="0"/>
      <w:marRight w:val="0"/>
      <w:marTop w:val="0"/>
      <w:marBottom w:val="0"/>
      <w:divBdr>
        <w:top w:val="none" w:sz="0" w:space="0" w:color="auto"/>
        <w:left w:val="none" w:sz="0" w:space="0" w:color="auto"/>
        <w:bottom w:val="none" w:sz="0" w:space="0" w:color="auto"/>
        <w:right w:val="none" w:sz="0" w:space="0" w:color="auto"/>
      </w:divBdr>
    </w:div>
    <w:div w:id="742604866">
      <w:bodyDiv w:val="1"/>
      <w:marLeft w:val="0"/>
      <w:marRight w:val="0"/>
      <w:marTop w:val="0"/>
      <w:marBottom w:val="0"/>
      <w:divBdr>
        <w:top w:val="none" w:sz="0" w:space="0" w:color="auto"/>
        <w:left w:val="none" w:sz="0" w:space="0" w:color="auto"/>
        <w:bottom w:val="none" w:sz="0" w:space="0" w:color="auto"/>
        <w:right w:val="none" w:sz="0" w:space="0" w:color="auto"/>
      </w:divBdr>
    </w:div>
    <w:div w:id="763039298">
      <w:bodyDiv w:val="1"/>
      <w:marLeft w:val="0"/>
      <w:marRight w:val="0"/>
      <w:marTop w:val="0"/>
      <w:marBottom w:val="0"/>
      <w:divBdr>
        <w:top w:val="none" w:sz="0" w:space="0" w:color="auto"/>
        <w:left w:val="none" w:sz="0" w:space="0" w:color="auto"/>
        <w:bottom w:val="none" w:sz="0" w:space="0" w:color="auto"/>
        <w:right w:val="none" w:sz="0" w:space="0" w:color="auto"/>
      </w:divBdr>
    </w:div>
    <w:div w:id="830289498">
      <w:bodyDiv w:val="1"/>
      <w:marLeft w:val="0"/>
      <w:marRight w:val="0"/>
      <w:marTop w:val="0"/>
      <w:marBottom w:val="0"/>
      <w:divBdr>
        <w:top w:val="none" w:sz="0" w:space="0" w:color="auto"/>
        <w:left w:val="none" w:sz="0" w:space="0" w:color="auto"/>
        <w:bottom w:val="none" w:sz="0" w:space="0" w:color="auto"/>
        <w:right w:val="none" w:sz="0" w:space="0" w:color="auto"/>
      </w:divBdr>
    </w:div>
    <w:div w:id="848449281">
      <w:bodyDiv w:val="1"/>
      <w:marLeft w:val="0"/>
      <w:marRight w:val="0"/>
      <w:marTop w:val="0"/>
      <w:marBottom w:val="0"/>
      <w:divBdr>
        <w:top w:val="none" w:sz="0" w:space="0" w:color="auto"/>
        <w:left w:val="none" w:sz="0" w:space="0" w:color="auto"/>
        <w:bottom w:val="none" w:sz="0" w:space="0" w:color="auto"/>
        <w:right w:val="none" w:sz="0" w:space="0" w:color="auto"/>
      </w:divBdr>
    </w:div>
    <w:div w:id="874462354">
      <w:bodyDiv w:val="1"/>
      <w:marLeft w:val="0"/>
      <w:marRight w:val="0"/>
      <w:marTop w:val="0"/>
      <w:marBottom w:val="0"/>
      <w:divBdr>
        <w:top w:val="none" w:sz="0" w:space="0" w:color="auto"/>
        <w:left w:val="none" w:sz="0" w:space="0" w:color="auto"/>
        <w:bottom w:val="none" w:sz="0" w:space="0" w:color="auto"/>
        <w:right w:val="none" w:sz="0" w:space="0" w:color="auto"/>
      </w:divBdr>
    </w:div>
    <w:div w:id="927081182">
      <w:bodyDiv w:val="1"/>
      <w:marLeft w:val="0"/>
      <w:marRight w:val="0"/>
      <w:marTop w:val="0"/>
      <w:marBottom w:val="0"/>
      <w:divBdr>
        <w:top w:val="none" w:sz="0" w:space="0" w:color="auto"/>
        <w:left w:val="none" w:sz="0" w:space="0" w:color="auto"/>
        <w:bottom w:val="none" w:sz="0" w:space="0" w:color="auto"/>
        <w:right w:val="none" w:sz="0" w:space="0" w:color="auto"/>
      </w:divBdr>
    </w:div>
    <w:div w:id="963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2257071">
          <w:marLeft w:val="0"/>
          <w:marRight w:val="0"/>
          <w:marTop w:val="0"/>
          <w:marBottom w:val="0"/>
          <w:divBdr>
            <w:top w:val="none" w:sz="0" w:space="0" w:color="auto"/>
            <w:left w:val="none" w:sz="0" w:space="0" w:color="auto"/>
            <w:bottom w:val="none" w:sz="0" w:space="0" w:color="auto"/>
            <w:right w:val="none" w:sz="0" w:space="0" w:color="auto"/>
          </w:divBdr>
        </w:div>
      </w:divsChild>
    </w:div>
    <w:div w:id="1018193577">
      <w:bodyDiv w:val="1"/>
      <w:marLeft w:val="0"/>
      <w:marRight w:val="0"/>
      <w:marTop w:val="0"/>
      <w:marBottom w:val="0"/>
      <w:divBdr>
        <w:top w:val="none" w:sz="0" w:space="0" w:color="auto"/>
        <w:left w:val="none" w:sz="0" w:space="0" w:color="auto"/>
        <w:bottom w:val="none" w:sz="0" w:space="0" w:color="auto"/>
        <w:right w:val="none" w:sz="0" w:space="0" w:color="auto"/>
      </w:divBdr>
    </w:div>
    <w:div w:id="1018317723">
      <w:bodyDiv w:val="1"/>
      <w:marLeft w:val="0"/>
      <w:marRight w:val="0"/>
      <w:marTop w:val="0"/>
      <w:marBottom w:val="0"/>
      <w:divBdr>
        <w:top w:val="none" w:sz="0" w:space="0" w:color="auto"/>
        <w:left w:val="none" w:sz="0" w:space="0" w:color="auto"/>
        <w:bottom w:val="none" w:sz="0" w:space="0" w:color="auto"/>
        <w:right w:val="none" w:sz="0" w:space="0" w:color="auto"/>
      </w:divBdr>
      <w:divsChild>
        <w:div w:id="517739960">
          <w:marLeft w:val="0"/>
          <w:marRight w:val="0"/>
          <w:marTop w:val="0"/>
          <w:marBottom w:val="0"/>
          <w:divBdr>
            <w:top w:val="none" w:sz="0" w:space="0" w:color="auto"/>
            <w:left w:val="none" w:sz="0" w:space="0" w:color="auto"/>
            <w:bottom w:val="none" w:sz="0" w:space="0" w:color="auto"/>
            <w:right w:val="none" w:sz="0" w:space="0" w:color="auto"/>
          </w:divBdr>
        </w:div>
      </w:divsChild>
    </w:div>
    <w:div w:id="1047602030">
      <w:bodyDiv w:val="1"/>
      <w:marLeft w:val="0"/>
      <w:marRight w:val="0"/>
      <w:marTop w:val="0"/>
      <w:marBottom w:val="0"/>
      <w:divBdr>
        <w:top w:val="none" w:sz="0" w:space="0" w:color="auto"/>
        <w:left w:val="none" w:sz="0" w:space="0" w:color="auto"/>
        <w:bottom w:val="none" w:sz="0" w:space="0" w:color="auto"/>
        <w:right w:val="none" w:sz="0" w:space="0" w:color="auto"/>
      </w:divBdr>
    </w:div>
    <w:div w:id="1053163931">
      <w:bodyDiv w:val="1"/>
      <w:marLeft w:val="0"/>
      <w:marRight w:val="0"/>
      <w:marTop w:val="0"/>
      <w:marBottom w:val="0"/>
      <w:divBdr>
        <w:top w:val="none" w:sz="0" w:space="0" w:color="auto"/>
        <w:left w:val="none" w:sz="0" w:space="0" w:color="auto"/>
        <w:bottom w:val="none" w:sz="0" w:space="0" w:color="auto"/>
        <w:right w:val="none" w:sz="0" w:space="0" w:color="auto"/>
      </w:divBdr>
    </w:div>
    <w:div w:id="1077435662">
      <w:bodyDiv w:val="1"/>
      <w:marLeft w:val="0"/>
      <w:marRight w:val="0"/>
      <w:marTop w:val="0"/>
      <w:marBottom w:val="0"/>
      <w:divBdr>
        <w:top w:val="none" w:sz="0" w:space="0" w:color="auto"/>
        <w:left w:val="none" w:sz="0" w:space="0" w:color="auto"/>
        <w:bottom w:val="none" w:sz="0" w:space="0" w:color="auto"/>
        <w:right w:val="none" w:sz="0" w:space="0" w:color="auto"/>
      </w:divBdr>
      <w:divsChild>
        <w:div w:id="309407050">
          <w:marLeft w:val="0"/>
          <w:marRight w:val="0"/>
          <w:marTop w:val="0"/>
          <w:marBottom w:val="0"/>
          <w:divBdr>
            <w:top w:val="none" w:sz="0" w:space="0" w:color="auto"/>
            <w:left w:val="none" w:sz="0" w:space="0" w:color="auto"/>
            <w:bottom w:val="none" w:sz="0" w:space="0" w:color="auto"/>
            <w:right w:val="none" w:sz="0" w:space="0" w:color="auto"/>
          </w:divBdr>
        </w:div>
        <w:div w:id="1919903130">
          <w:marLeft w:val="0"/>
          <w:marRight w:val="0"/>
          <w:marTop w:val="0"/>
          <w:marBottom w:val="0"/>
          <w:divBdr>
            <w:top w:val="none" w:sz="0" w:space="0" w:color="auto"/>
            <w:left w:val="none" w:sz="0" w:space="0" w:color="auto"/>
            <w:bottom w:val="none" w:sz="0" w:space="0" w:color="auto"/>
            <w:right w:val="none" w:sz="0" w:space="0" w:color="auto"/>
          </w:divBdr>
        </w:div>
        <w:div w:id="1936015015">
          <w:marLeft w:val="0"/>
          <w:marRight w:val="0"/>
          <w:marTop w:val="0"/>
          <w:marBottom w:val="0"/>
          <w:divBdr>
            <w:top w:val="none" w:sz="0" w:space="0" w:color="auto"/>
            <w:left w:val="none" w:sz="0" w:space="0" w:color="auto"/>
            <w:bottom w:val="none" w:sz="0" w:space="0" w:color="auto"/>
            <w:right w:val="none" w:sz="0" w:space="0" w:color="auto"/>
          </w:divBdr>
        </w:div>
        <w:div w:id="482743193">
          <w:marLeft w:val="0"/>
          <w:marRight w:val="0"/>
          <w:marTop w:val="0"/>
          <w:marBottom w:val="0"/>
          <w:divBdr>
            <w:top w:val="none" w:sz="0" w:space="0" w:color="auto"/>
            <w:left w:val="none" w:sz="0" w:space="0" w:color="auto"/>
            <w:bottom w:val="none" w:sz="0" w:space="0" w:color="auto"/>
            <w:right w:val="none" w:sz="0" w:space="0" w:color="auto"/>
          </w:divBdr>
        </w:div>
        <w:div w:id="1798402939">
          <w:marLeft w:val="0"/>
          <w:marRight w:val="0"/>
          <w:marTop w:val="0"/>
          <w:marBottom w:val="0"/>
          <w:divBdr>
            <w:top w:val="none" w:sz="0" w:space="0" w:color="auto"/>
            <w:left w:val="none" w:sz="0" w:space="0" w:color="auto"/>
            <w:bottom w:val="none" w:sz="0" w:space="0" w:color="auto"/>
            <w:right w:val="none" w:sz="0" w:space="0" w:color="auto"/>
          </w:divBdr>
        </w:div>
        <w:div w:id="1873491104">
          <w:marLeft w:val="0"/>
          <w:marRight w:val="0"/>
          <w:marTop w:val="0"/>
          <w:marBottom w:val="0"/>
          <w:divBdr>
            <w:top w:val="none" w:sz="0" w:space="0" w:color="auto"/>
            <w:left w:val="none" w:sz="0" w:space="0" w:color="auto"/>
            <w:bottom w:val="none" w:sz="0" w:space="0" w:color="auto"/>
            <w:right w:val="none" w:sz="0" w:space="0" w:color="auto"/>
          </w:divBdr>
        </w:div>
        <w:div w:id="1856797079">
          <w:marLeft w:val="0"/>
          <w:marRight w:val="0"/>
          <w:marTop w:val="0"/>
          <w:marBottom w:val="0"/>
          <w:divBdr>
            <w:top w:val="none" w:sz="0" w:space="0" w:color="auto"/>
            <w:left w:val="none" w:sz="0" w:space="0" w:color="auto"/>
            <w:bottom w:val="none" w:sz="0" w:space="0" w:color="auto"/>
            <w:right w:val="none" w:sz="0" w:space="0" w:color="auto"/>
          </w:divBdr>
        </w:div>
        <w:div w:id="1002077629">
          <w:marLeft w:val="0"/>
          <w:marRight w:val="0"/>
          <w:marTop w:val="0"/>
          <w:marBottom w:val="0"/>
          <w:divBdr>
            <w:top w:val="none" w:sz="0" w:space="0" w:color="auto"/>
            <w:left w:val="none" w:sz="0" w:space="0" w:color="auto"/>
            <w:bottom w:val="none" w:sz="0" w:space="0" w:color="auto"/>
            <w:right w:val="none" w:sz="0" w:space="0" w:color="auto"/>
          </w:divBdr>
        </w:div>
        <w:div w:id="1584103231">
          <w:marLeft w:val="0"/>
          <w:marRight w:val="0"/>
          <w:marTop w:val="0"/>
          <w:marBottom w:val="0"/>
          <w:divBdr>
            <w:top w:val="none" w:sz="0" w:space="0" w:color="auto"/>
            <w:left w:val="none" w:sz="0" w:space="0" w:color="auto"/>
            <w:bottom w:val="none" w:sz="0" w:space="0" w:color="auto"/>
            <w:right w:val="none" w:sz="0" w:space="0" w:color="auto"/>
          </w:divBdr>
        </w:div>
      </w:divsChild>
    </w:div>
    <w:div w:id="1082483888">
      <w:bodyDiv w:val="1"/>
      <w:marLeft w:val="0"/>
      <w:marRight w:val="0"/>
      <w:marTop w:val="0"/>
      <w:marBottom w:val="0"/>
      <w:divBdr>
        <w:top w:val="none" w:sz="0" w:space="0" w:color="auto"/>
        <w:left w:val="none" w:sz="0" w:space="0" w:color="auto"/>
        <w:bottom w:val="none" w:sz="0" w:space="0" w:color="auto"/>
        <w:right w:val="none" w:sz="0" w:space="0" w:color="auto"/>
      </w:divBdr>
    </w:div>
    <w:div w:id="1223636479">
      <w:bodyDiv w:val="1"/>
      <w:marLeft w:val="0"/>
      <w:marRight w:val="0"/>
      <w:marTop w:val="0"/>
      <w:marBottom w:val="0"/>
      <w:divBdr>
        <w:top w:val="none" w:sz="0" w:space="0" w:color="auto"/>
        <w:left w:val="none" w:sz="0" w:space="0" w:color="auto"/>
        <w:bottom w:val="none" w:sz="0" w:space="0" w:color="auto"/>
        <w:right w:val="none" w:sz="0" w:space="0" w:color="auto"/>
      </w:divBdr>
    </w:div>
    <w:div w:id="1284076044">
      <w:bodyDiv w:val="1"/>
      <w:marLeft w:val="0"/>
      <w:marRight w:val="0"/>
      <w:marTop w:val="0"/>
      <w:marBottom w:val="0"/>
      <w:divBdr>
        <w:top w:val="none" w:sz="0" w:space="0" w:color="auto"/>
        <w:left w:val="none" w:sz="0" w:space="0" w:color="auto"/>
        <w:bottom w:val="none" w:sz="0" w:space="0" w:color="auto"/>
        <w:right w:val="none" w:sz="0" w:space="0" w:color="auto"/>
      </w:divBdr>
    </w:div>
    <w:div w:id="1342246170">
      <w:bodyDiv w:val="1"/>
      <w:marLeft w:val="0"/>
      <w:marRight w:val="0"/>
      <w:marTop w:val="0"/>
      <w:marBottom w:val="0"/>
      <w:divBdr>
        <w:top w:val="none" w:sz="0" w:space="0" w:color="auto"/>
        <w:left w:val="none" w:sz="0" w:space="0" w:color="auto"/>
        <w:bottom w:val="none" w:sz="0" w:space="0" w:color="auto"/>
        <w:right w:val="none" w:sz="0" w:space="0" w:color="auto"/>
      </w:divBdr>
    </w:div>
    <w:div w:id="1510102824">
      <w:bodyDiv w:val="1"/>
      <w:marLeft w:val="0"/>
      <w:marRight w:val="0"/>
      <w:marTop w:val="0"/>
      <w:marBottom w:val="0"/>
      <w:divBdr>
        <w:top w:val="none" w:sz="0" w:space="0" w:color="auto"/>
        <w:left w:val="none" w:sz="0" w:space="0" w:color="auto"/>
        <w:bottom w:val="none" w:sz="0" w:space="0" w:color="auto"/>
        <w:right w:val="none" w:sz="0" w:space="0" w:color="auto"/>
      </w:divBdr>
    </w:div>
    <w:div w:id="1524586597">
      <w:bodyDiv w:val="1"/>
      <w:marLeft w:val="0"/>
      <w:marRight w:val="0"/>
      <w:marTop w:val="0"/>
      <w:marBottom w:val="0"/>
      <w:divBdr>
        <w:top w:val="none" w:sz="0" w:space="0" w:color="auto"/>
        <w:left w:val="none" w:sz="0" w:space="0" w:color="auto"/>
        <w:bottom w:val="none" w:sz="0" w:space="0" w:color="auto"/>
        <w:right w:val="none" w:sz="0" w:space="0" w:color="auto"/>
      </w:divBdr>
    </w:div>
    <w:div w:id="1552768013">
      <w:bodyDiv w:val="1"/>
      <w:marLeft w:val="0"/>
      <w:marRight w:val="0"/>
      <w:marTop w:val="0"/>
      <w:marBottom w:val="0"/>
      <w:divBdr>
        <w:top w:val="none" w:sz="0" w:space="0" w:color="auto"/>
        <w:left w:val="none" w:sz="0" w:space="0" w:color="auto"/>
        <w:bottom w:val="none" w:sz="0" w:space="0" w:color="auto"/>
        <w:right w:val="none" w:sz="0" w:space="0" w:color="auto"/>
      </w:divBdr>
    </w:div>
    <w:div w:id="1555701266">
      <w:bodyDiv w:val="1"/>
      <w:marLeft w:val="0"/>
      <w:marRight w:val="0"/>
      <w:marTop w:val="0"/>
      <w:marBottom w:val="0"/>
      <w:divBdr>
        <w:top w:val="none" w:sz="0" w:space="0" w:color="auto"/>
        <w:left w:val="none" w:sz="0" w:space="0" w:color="auto"/>
        <w:bottom w:val="none" w:sz="0" w:space="0" w:color="auto"/>
        <w:right w:val="none" w:sz="0" w:space="0" w:color="auto"/>
      </w:divBdr>
    </w:div>
    <w:div w:id="1677883063">
      <w:bodyDiv w:val="1"/>
      <w:marLeft w:val="0"/>
      <w:marRight w:val="0"/>
      <w:marTop w:val="0"/>
      <w:marBottom w:val="0"/>
      <w:divBdr>
        <w:top w:val="none" w:sz="0" w:space="0" w:color="auto"/>
        <w:left w:val="none" w:sz="0" w:space="0" w:color="auto"/>
        <w:bottom w:val="none" w:sz="0" w:space="0" w:color="auto"/>
        <w:right w:val="none" w:sz="0" w:space="0" w:color="auto"/>
      </w:divBdr>
      <w:divsChild>
        <w:div w:id="113910776">
          <w:marLeft w:val="0"/>
          <w:marRight w:val="0"/>
          <w:marTop w:val="0"/>
          <w:marBottom w:val="0"/>
          <w:divBdr>
            <w:top w:val="none" w:sz="0" w:space="0" w:color="auto"/>
            <w:left w:val="none" w:sz="0" w:space="0" w:color="auto"/>
            <w:bottom w:val="none" w:sz="0" w:space="0" w:color="auto"/>
            <w:right w:val="none" w:sz="0" w:space="0" w:color="auto"/>
          </w:divBdr>
        </w:div>
      </w:divsChild>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2146728308">
      <w:bodyDiv w:val="1"/>
      <w:marLeft w:val="0"/>
      <w:marRight w:val="0"/>
      <w:marTop w:val="0"/>
      <w:marBottom w:val="0"/>
      <w:divBdr>
        <w:top w:val="none" w:sz="0" w:space="0" w:color="auto"/>
        <w:left w:val="none" w:sz="0" w:space="0" w:color="auto"/>
        <w:bottom w:val="none" w:sz="0" w:space="0" w:color="auto"/>
        <w:right w:val="none" w:sz="0" w:space="0" w:color="auto"/>
      </w:divBdr>
      <w:divsChild>
        <w:div w:id="79121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www.cbs.gov.sd/en/file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si.cgiar.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hyperlink" Target="http://www.who.int/malaria/publications/atoz/978924151198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nocha.org/sudan" TargetMode="Externa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hyperlink" Target="http://www.unocha.org/sudan" TargetMode="External"/><Relationship Id="rId10" Type="http://schemas.openxmlformats.org/officeDocument/2006/relationships/image" Target="media/image3.jpeg"/><Relationship Id="rId19" Type="http://schemas.openxmlformats.org/officeDocument/2006/relationships/hyperlink" Target="http://www.cbs.gov.sd/en/files.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data.unhcr.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2B1B-1857-489B-9248-4C9E8B03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20</Pages>
  <Words>6480</Words>
  <Characters>36940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Snow</dc:creator>
  <cp:keywords/>
  <dc:description/>
  <cp:lastModifiedBy>Robert Snow</cp:lastModifiedBy>
  <cp:revision>115</cp:revision>
  <cp:lastPrinted>2018-02-22T06:39:00Z</cp:lastPrinted>
  <dcterms:created xsi:type="dcterms:W3CDTF">2017-11-30T10:52:00Z</dcterms:created>
  <dcterms:modified xsi:type="dcterms:W3CDTF">2018-02-25T15:30:00Z</dcterms:modified>
</cp:coreProperties>
</file>