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7B06AC" w:rsidR="006C1CE3" w:rsidP="00085314" w:rsidRDefault="006C1CE3" w14:paraId="4294A8D6" w14:textId="7DEB790F">
      <w:pPr>
        <w:autoSpaceDE w:val="0"/>
        <w:autoSpaceDN w:val="0"/>
        <w:adjustRightInd w:val="0"/>
        <w:spacing w:after="0" w:line="240" w:lineRule="auto"/>
        <w:rPr>
          <w:rFonts w:cstheme="minorHAnsi"/>
          <w:b/>
          <w:sz w:val="72"/>
          <w:szCs w:val="72"/>
        </w:rPr>
      </w:pPr>
      <w:r w:rsidRPr="007B06AC">
        <w:rPr>
          <w:rFonts w:cstheme="minorHAnsi"/>
          <w:b/>
          <w:sz w:val="72"/>
          <w:szCs w:val="72"/>
        </w:rPr>
        <w:t xml:space="preserve">Mapping Malaria Risk in </w:t>
      </w:r>
      <w:r w:rsidR="001368C6">
        <w:rPr>
          <w:rFonts w:cstheme="minorHAnsi"/>
          <w:b/>
          <w:sz w:val="72"/>
          <w:szCs w:val="72"/>
        </w:rPr>
        <w:t xml:space="preserve">Benin </w:t>
      </w:r>
      <w:r w:rsidR="00085314">
        <w:rPr>
          <w:rFonts w:cstheme="minorHAnsi"/>
          <w:b/>
          <w:sz w:val="72"/>
          <w:szCs w:val="72"/>
        </w:rPr>
        <w:t>in 2010 and 2012</w:t>
      </w:r>
    </w:p>
    <w:p w:rsidRPr="007B06AC" w:rsidR="006C1CE3" w:rsidP="00632794" w:rsidRDefault="006C1CE3" w14:paraId="5C1DE498" w14:textId="77777777">
      <w:pPr>
        <w:autoSpaceDE w:val="0"/>
        <w:autoSpaceDN w:val="0"/>
        <w:adjustRightInd w:val="0"/>
        <w:spacing w:after="0" w:line="240" w:lineRule="auto"/>
        <w:jc w:val="both"/>
        <w:rPr>
          <w:rFonts w:cstheme="minorHAnsi"/>
          <w:b/>
          <w:sz w:val="44"/>
          <w:szCs w:val="44"/>
        </w:rPr>
      </w:pPr>
    </w:p>
    <w:p w:rsidRPr="007B06AC" w:rsidR="006C1CE3" w:rsidP="00632794" w:rsidRDefault="006C1CE3" w14:paraId="01D786AC" w14:textId="77777777">
      <w:pPr>
        <w:autoSpaceDE w:val="0"/>
        <w:autoSpaceDN w:val="0"/>
        <w:adjustRightInd w:val="0"/>
        <w:spacing w:after="0" w:line="240" w:lineRule="auto"/>
        <w:jc w:val="both"/>
        <w:rPr>
          <w:rFonts w:cstheme="minorHAnsi"/>
          <w:b/>
          <w:sz w:val="44"/>
          <w:szCs w:val="44"/>
        </w:rPr>
      </w:pPr>
      <w:r w:rsidRPr="007B06AC">
        <w:rPr>
          <w:rFonts w:cstheme="minorHAnsi"/>
          <w:b/>
          <w:sz w:val="44"/>
          <w:szCs w:val="44"/>
        </w:rPr>
        <w:t>A Technical Brief</w:t>
      </w:r>
    </w:p>
    <w:p w:rsidRPr="007B06AC" w:rsidR="00632794" w:rsidP="00632794" w:rsidRDefault="00632794" w14:paraId="445613BB" w14:textId="77777777">
      <w:pPr>
        <w:autoSpaceDE w:val="0"/>
        <w:autoSpaceDN w:val="0"/>
        <w:adjustRightInd w:val="0"/>
        <w:spacing w:after="0" w:line="240" w:lineRule="auto"/>
        <w:jc w:val="both"/>
        <w:rPr>
          <w:rFonts w:cstheme="minorHAnsi"/>
          <w:b/>
          <w:sz w:val="44"/>
          <w:szCs w:val="44"/>
        </w:rPr>
      </w:pPr>
    </w:p>
    <w:p w:rsidRPr="00E00E38" w:rsidR="00A35564" w:rsidP="00A35564" w:rsidRDefault="00A35564" w14:paraId="377FFB5B" w14:textId="77777777">
      <w:pPr>
        <w:autoSpaceDE w:val="0"/>
        <w:autoSpaceDN w:val="0"/>
        <w:adjustRightInd w:val="0"/>
        <w:spacing w:after="0" w:line="240" w:lineRule="auto"/>
        <w:jc w:val="center"/>
        <w:rPr>
          <w:rFonts w:cstheme="minorHAnsi"/>
          <w:b/>
          <w:color w:val="767171" w:themeColor="background2" w:themeShade="80"/>
          <w:sz w:val="28"/>
          <w:szCs w:val="28"/>
        </w:rPr>
      </w:pPr>
    </w:p>
    <w:p w:rsidR="00661823" w:rsidP="00A35564" w:rsidRDefault="00E00E38" w14:paraId="46826BD9" w14:textId="0114A607">
      <w:pPr>
        <w:autoSpaceDE w:val="0"/>
        <w:autoSpaceDN w:val="0"/>
        <w:adjustRightInd w:val="0"/>
        <w:spacing w:after="0" w:line="240" w:lineRule="auto"/>
        <w:jc w:val="center"/>
        <w:rPr>
          <w:rFonts w:cstheme="minorHAnsi"/>
          <w:b/>
          <w:color w:val="767171" w:themeColor="background2" w:themeShade="80"/>
          <w:sz w:val="28"/>
          <w:szCs w:val="28"/>
        </w:rPr>
      </w:pPr>
      <w:proofErr w:type="spellStart"/>
      <w:r w:rsidRPr="00E00E38">
        <w:rPr>
          <w:rFonts w:cstheme="minorHAnsi"/>
          <w:b/>
          <w:color w:val="767171" w:themeColor="background2" w:themeShade="80"/>
          <w:sz w:val="28"/>
          <w:szCs w:val="28"/>
        </w:rPr>
        <w:t>Programme</w:t>
      </w:r>
      <w:proofErr w:type="spellEnd"/>
      <w:r w:rsidRPr="00E00E38">
        <w:rPr>
          <w:rFonts w:cstheme="minorHAnsi"/>
          <w:b/>
          <w:color w:val="767171" w:themeColor="background2" w:themeShade="80"/>
          <w:sz w:val="28"/>
          <w:szCs w:val="28"/>
        </w:rPr>
        <w:t xml:space="preserve"> National de </w:t>
      </w:r>
      <w:proofErr w:type="spellStart"/>
      <w:r w:rsidRPr="00E00E38">
        <w:rPr>
          <w:rFonts w:cstheme="minorHAnsi"/>
          <w:b/>
          <w:color w:val="767171" w:themeColor="background2" w:themeShade="80"/>
          <w:sz w:val="28"/>
          <w:szCs w:val="28"/>
        </w:rPr>
        <w:t>Lutte</w:t>
      </w:r>
      <w:proofErr w:type="spellEnd"/>
      <w:r w:rsidRPr="00E00E38">
        <w:rPr>
          <w:rFonts w:cstheme="minorHAnsi"/>
          <w:b/>
          <w:color w:val="767171" w:themeColor="background2" w:themeShade="80"/>
          <w:sz w:val="28"/>
          <w:szCs w:val="28"/>
        </w:rPr>
        <w:t xml:space="preserve"> </w:t>
      </w:r>
      <w:proofErr w:type="spellStart"/>
      <w:r w:rsidRPr="00E00E38">
        <w:rPr>
          <w:rFonts w:cstheme="minorHAnsi"/>
          <w:b/>
          <w:color w:val="767171" w:themeColor="background2" w:themeShade="80"/>
          <w:sz w:val="28"/>
          <w:szCs w:val="28"/>
        </w:rPr>
        <w:t>contre</w:t>
      </w:r>
      <w:proofErr w:type="spellEnd"/>
      <w:r w:rsidRPr="00E00E38">
        <w:rPr>
          <w:rFonts w:cstheme="minorHAnsi"/>
          <w:b/>
          <w:color w:val="767171" w:themeColor="background2" w:themeShade="80"/>
          <w:sz w:val="28"/>
          <w:szCs w:val="28"/>
        </w:rPr>
        <w:t xml:space="preserve"> le </w:t>
      </w:r>
      <w:proofErr w:type="spellStart"/>
      <w:r w:rsidRPr="00E00E38">
        <w:rPr>
          <w:rFonts w:cstheme="minorHAnsi"/>
          <w:b/>
          <w:color w:val="767171" w:themeColor="background2" w:themeShade="80"/>
          <w:sz w:val="28"/>
          <w:szCs w:val="28"/>
        </w:rPr>
        <w:t>Paludisme</w:t>
      </w:r>
      <w:proofErr w:type="spellEnd"/>
      <w:r w:rsidRPr="00E00E38" w:rsidR="00A35564">
        <w:rPr>
          <w:rFonts w:cstheme="minorHAnsi"/>
          <w:b/>
          <w:color w:val="767171" w:themeColor="background2" w:themeShade="80"/>
          <w:sz w:val="28"/>
          <w:szCs w:val="28"/>
        </w:rPr>
        <w:t>,</w:t>
      </w:r>
      <w:r w:rsidR="00B56827">
        <w:rPr>
          <w:rFonts w:cstheme="minorHAnsi"/>
          <w:b/>
          <w:color w:val="767171" w:themeColor="background2" w:themeShade="80"/>
          <w:sz w:val="28"/>
          <w:szCs w:val="28"/>
        </w:rPr>
        <w:t xml:space="preserve"> </w:t>
      </w:r>
      <w:proofErr w:type="spellStart"/>
      <w:r w:rsidR="00B56827">
        <w:rPr>
          <w:rFonts w:cstheme="minorHAnsi"/>
          <w:b/>
          <w:color w:val="767171" w:themeColor="background2" w:themeShade="80"/>
          <w:sz w:val="28"/>
          <w:szCs w:val="28"/>
        </w:rPr>
        <w:t>Ministère</w:t>
      </w:r>
      <w:proofErr w:type="spellEnd"/>
      <w:r w:rsidR="00B56827">
        <w:rPr>
          <w:rFonts w:cstheme="minorHAnsi"/>
          <w:b/>
          <w:color w:val="767171" w:themeColor="background2" w:themeShade="80"/>
          <w:sz w:val="28"/>
          <w:szCs w:val="28"/>
        </w:rPr>
        <w:t xml:space="preserve"> de la S</w:t>
      </w:r>
      <w:r w:rsidRPr="00B56827" w:rsidR="00B56827">
        <w:rPr>
          <w:rFonts w:cstheme="minorHAnsi"/>
          <w:b/>
          <w:color w:val="767171" w:themeColor="background2" w:themeShade="80"/>
          <w:sz w:val="28"/>
          <w:szCs w:val="28"/>
        </w:rPr>
        <w:t>anté</w:t>
      </w:r>
      <w:r w:rsidR="00B56827">
        <w:rPr>
          <w:rFonts w:cstheme="minorHAnsi"/>
          <w:b/>
          <w:color w:val="767171" w:themeColor="background2" w:themeShade="80"/>
          <w:sz w:val="28"/>
          <w:szCs w:val="28"/>
        </w:rPr>
        <w:t>,</w:t>
      </w:r>
      <w:r w:rsidRPr="00E00E38" w:rsidR="00A35564">
        <w:rPr>
          <w:rFonts w:cstheme="minorHAnsi"/>
          <w:b/>
          <w:color w:val="767171" w:themeColor="background2" w:themeShade="80"/>
          <w:sz w:val="28"/>
          <w:szCs w:val="28"/>
        </w:rPr>
        <w:t xml:space="preserve">  </w:t>
      </w:r>
      <w:r w:rsidRPr="00B56827" w:rsidR="00B56827">
        <w:rPr>
          <w:rFonts w:cstheme="minorHAnsi"/>
          <w:b/>
          <w:color w:val="767171" w:themeColor="background2" w:themeShade="80"/>
          <w:sz w:val="28"/>
          <w:szCs w:val="28"/>
        </w:rPr>
        <w:t>Porto-Novo</w:t>
      </w:r>
      <w:r w:rsidR="00B56827">
        <w:rPr>
          <w:rFonts w:cstheme="minorHAnsi"/>
          <w:b/>
          <w:color w:val="767171" w:themeColor="background2" w:themeShade="80"/>
          <w:sz w:val="28"/>
          <w:szCs w:val="28"/>
        </w:rPr>
        <w:t xml:space="preserve">, </w:t>
      </w:r>
      <w:r w:rsidR="001368C6">
        <w:rPr>
          <w:rFonts w:cstheme="minorHAnsi"/>
          <w:b/>
          <w:color w:val="767171" w:themeColor="background2" w:themeShade="80"/>
          <w:sz w:val="28"/>
          <w:szCs w:val="28"/>
        </w:rPr>
        <w:t>Benin</w:t>
      </w:r>
    </w:p>
    <w:p w:rsidRPr="00E00E38" w:rsidR="00B56827" w:rsidP="00A35564" w:rsidRDefault="00B56827" w14:paraId="722EBF58" w14:textId="77777777">
      <w:pPr>
        <w:autoSpaceDE w:val="0"/>
        <w:autoSpaceDN w:val="0"/>
        <w:adjustRightInd w:val="0"/>
        <w:spacing w:after="0" w:line="240" w:lineRule="auto"/>
        <w:jc w:val="center"/>
        <w:rPr>
          <w:rFonts w:cstheme="minorHAnsi"/>
          <w:b/>
          <w:color w:val="767171" w:themeColor="background2" w:themeShade="80"/>
          <w:sz w:val="28"/>
          <w:szCs w:val="28"/>
        </w:rPr>
      </w:pPr>
    </w:p>
    <w:p w:rsidRPr="003C6B94" w:rsidR="00B56827" w:rsidP="00B56827" w:rsidRDefault="00B56827" w14:paraId="42EBFBFC" w14:textId="77777777">
      <w:pPr>
        <w:autoSpaceDE w:val="0"/>
        <w:autoSpaceDN w:val="0"/>
        <w:adjustRightInd w:val="0"/>
        <w:spacing w:after="0" w:line="240" w:lineRule="auto"/>
        <w:jc w:val="center"/>
        <w:rPr>
          <w:rFonts w:cstheme="minorHAnsi"/>
          <w:b/>
          <w:color w:val="767171" w:themeColor="background2" w:themeShade="80"/>
          <w:sz w:val="28"/>
          <w:szCs w:val="28"/>
        </w:rPr>
      </w:pPr>
      <w:r w:rsidRPr="003C6B94">
        <w:rPr>
          <w:rFonts w:cstheme="minorHAnsi"/>
          <w:b/>
          <w:color w:val="767171" w:themeColor="background2" w:themeShade="80"/>
          <w:sz w:val="28"/>
          <w:szCs w:val="28"/>
        </w:rPr>
        <w:t>INFORM, Spatial Health Metrics Group, Department of Public Health Research, KEMRI/University of Oxford-</w:t>
      </w:r>
      <w:proofErr w:type="spellStart"/>
      <w:r w:rsidRPr="003C6B94">
        <w:rPr>
          <w:rFonts w:cstheme="minorHAnsi"/>
          <w:b/>
          <w:color w:val="767171" w:themeColor="background2" w:themeShade="80"/>
          <w:sz w:val="28"/>
          <w:szCs w:val="28"/>
        </w:rPr>
        <w:t>Wellcome</w:t>
      </w:r>
      <w:proofErr w:type="spellEnd"/>
      <w:r w:rsidRPr="003C6B94">
        <w:rPr>
          <w:rFonts w:cstheme="minorHAnsi"/>
          <w:b/>
          <w:color w:val="767171" w:themeColor="background2" w:themeShade="80"/>
          <w:sz w:val="28"/>
          <w:szCs w:val="28"/>
        </w:rPr>
        <w:t xml:space="preserve"> Trust Research </w:t>
      </w:r>
      <w:proofErr w:type="spellStart"/>
      <w:r w:rsidRPr="003C6B94">
        <w:rPr>
          <w:rFonts w:cstheme="minorHAnsi"/>
          <w:b/>
          <w:color w:val="767171" w:themeColor="background2" w:themeShade="80"/>
          <w:sz w:val="28"/>
          <w:szCs w:val="28"/>
        </w:rPr>
        <w:t>Programme</w:t>
      </w:r>
      <w:proofErr w:type="spellEnd"/>
      <w:r w:rsidRPr="003C6B94">
        <w:rPr>
          <w:rFonts w:cstheme="minorHAnsi"/>
          <w:b/>
          <w:color w:val="767171" w:themeColor="background2" w:themeShade="80"/>
          <w:sz w:val="28"/>
          <w:szCs w:val="28"/>
        </w:rPr>
        <w:t>, Nairobi, Kenya</w:t>
      </w:r>
    </w:p>
    <w:p w:rsidRPr="00E00E38" w:rsidR="00A35564" w:rsidP="00A35564" w:rsidRDefault="00A35564" w14:paraId="364690A2" w14:textId="1F670405">
      <w:pPr>
        <w:autoSpaceDE w:val="0"/>
        <w:autoSpaceDN w:val="0"/>
        <w:adjustRightInd w:val="0"/>
        <w:spacing w:after="0" w:line="360" w:lineRule="auto"/>
        <w:jc w:val="center"/>
        <w:rPr>
          <w:rFonts w:cstheme="minorHAnsi"/>
          <w:b/>
          <w:color w:val="767171" w:themeColor="background2" w:themeShade="80"/>
          <w:sz w:val="28"/>
          <w:szCs w:val="28"/>
          <w:highlight w:val="yellow"/>
        </w:rPr>
      </w:pPr>
    </w:p>
    <w:p w:rsidR="002F0333" w:rsidP="00A35564" w:rsidRDefault="009C171E" w14:paraId="45BF1DAE" w14:textId="7DB8ED60">
      <w:pPr>
        <w:autoSpaceDE w:val="0"/>
        <w:autoSpaceDN w:val="0"/>
        <w:adjustRightInd w:val="0"/>
        <w:spacing w:after="0" w:line="360" w:lineRule="auto"/>
        <w:jc w:val="center"/>
        <w:rPr>
          <w:rFonts w:cstheme="minorHAnsi"/>
          <w:b/>
          <w:color w:val="767171" w:themeColor="background2" w:themeShade="80"/>
          <w:sz w:val="36"/>
          <w:szCs w:val="36"/>
        </w:rPr>
      </w:pPr>
      <w:r>
        <w:rPr>
          <w:rFonts w:cstheme="minorHAnsi"/>
          <w:b/>
          <w:color w:val="767171" w:themeColor="background2" w:themeShade="80"/>
          <w:sz w:val="36"/>
          <w:szCs w:val="36"/>
        </w:rPr>
        <w:t>July</w:t>
      </w:r>
      <w:r w:rsidR="002F0333">
        <w:rPr>
          <w:rFonts w:cstheme="minorHAnsi"/>
          <w:b/>
          <w:color w:val="767171" w:themeColor="background2" w:themeShade="80"/>
          <w:sz w:val="36"/>
          <w:szCs w:val="36"/>
        </w:rPr>
        <w:t xml:space="preserve"> 2014</w:t>
      </w:r>
    </w:p>
    <w:p w:rsidRPr="007B06AC" w:rsidR="00750859" w:rsidP="00A35564" w:rsidRDefault="00750859" w14:paraId="6AC6B16D" w14:textId="77777777">
      <w:pPr>
        <w:autoSpaceDE w:val="0"/>
        <w:autoSpaceDN w:val="0"/>
        <w:adjustRightInd w:val="0"/>
        <w:spacing w:after="0" w:line="360" w:lineRule="auto"/>
        <w:jc w:val="center"/>
        <w:rPr>
          <w:rFonts w:cstheme="minorHAnsi"/>
          <w:sz w:val="28"/>
          <w:szCs w:val="28"/>
        </w:rPr>
      </w:pPr>
    </w:p>
    <w:p w:rsidRPr="007B06AC" w:rsidR="00632794" w:rsidP="00A35564" w:rsidRDefault="001E673F" w14:paraId="305F8824" w14:textId="6A98F04D">
      <w:pPr>
        <w:autoSpaceDE w:val="0"/>
        <w:autoSpaceDN w:val="0"/>
        <w:adjustRightInd w:val="0"/>
        <w:spacing w:after="0" w:line="360" w:lineRule="auto"/>
        <w:jc w:val="center"/>
        <w:rPr>
          <w:rFonts w:eastAsiaTheme="majorEastAsia" w:cstheme="majorBidi"/>
          <w:b/>
          <w:color w:val="2E74B5" w:themeColor="accent1" w:themeShade="BF"/>
          <w:sz w:val="32"/>
          <w:szCs w:val="32"/>
        </w:rPr>
      </w:pPr>
      <w:r w:rsidRPr="007B06AC">
        <w:rPr>
          <w:rFonts w:eastAsiaTheme="majorEastAsia" w:cstheme="majorBidi"/>
          <w:b/>
          <w:noProof/>
          <w:color w:val="2E74B5" w:themeColor="accent1" w:themeShade="BF"/>
          <w:sz w:val="32"/>
          <w:szCs w:val="32"/>
        </w:rPr>
        <w:drawing>
          <wp:inline distT="0" distB="0" distL="0" distR="0" wp14:anchorId="79603890" wp14:editId="50399473">
            <wp:extent cx="5943600" cy="126982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43600" cy="1269829"/>
                    </a:xfrm>
                    <a:prstGeom prst="rect">
                      <a:avLst/>
                    </a:prstGeom>
                    <a:noFill/>
                  </pic:spPr>
                </pic:pic>
              </a:graphicData>
            </a:graphic>
          </wp:inline>
        </w:drawing>
      </w:r>
    </w:p>
    <w:p w:rsidR="003C6B94" w:rsidP="003C6B94" w:rsidRDefault="003C6B94" w14:paraId="4640B6EA" w14:textId="5407E146">
      <w:pPr>
        <w:autoSpaceDE w:val="0"/>
        <w:autoSpaceDN w:val="0"/>
        <w:adjustRightInd w:val="0"/>
        <w:spacing w:after="0" w:line="240" w:lineRule="auto"/>
        <w:jc w:val="center"/>
        <w:rPr>
          <w:color w:val="385623" w:themeColor="accent6" w:themeShade="80"/>
          <w:sz w:val="20"/>
          <w:szCs w:val="20"/>
        </w:rPr>
      </w:pPr>
    </w:p>
    <w:p w:rsidRPr="00966D55" w:rsidR="003C6B94" w:rsidP="003C6B94" w:rsidRDefault="003C6B94" w14:paraId="3BB619C8" w14:textId="77777777">
      <w:pPr>
        <w:autoSpaceDE w:val="0"/>
        <w:autoSpaceDN w:val="0"/>
        <w:adjustRightInd w:val="0"/>
        <w:spacing w:after="0" w:line="240" w:lineRule="auto"/>
        <w:jc w:val="center"/>
        <w:rPr>
          <w:rFonts w:eastAsiaTheme="majorEastAsia" w:cstheme="majorBidi"/>
          <w:b/>
          <w:color w:val="385623" w:themeColor="accent6" w:themeShade="80"/>
          <w:sz w:val="18"/>
          <w:szCs w:val="18"/>
        </w:rPr>
      </w:pPr>
      <w:r w:rsidRPr="00966D55">
        <w:rPr>
          <w:color w:val="385623" w:themeColor="accent6" w:themeShade="80"/>
          <w:sz w:val="18"/>
          <w:szCs w:val="18"/>
        </w:rPr>
        <w:t xml:space="preserve">INFORM is an African initiative whose aim is to harness the combined effort of national malaria control </w:t>
      </w:r>
      <w:proofErr w:type="spellStart"/>
      <w:r w:rsidRPr="00966D55">
        <w:rPr>
          <w:color w:val="385623" w:themeColor="accent6" w:themeShade="80"/>
          <w:sz w:val="18"/>
          <w:szCs w:val="18"/>
        </w:rPr>
        <w:t>programmes</w:t>
      </w:r>
      <w:proofErr w:type="spellEnd"/>
      <w:r w:rsidRPr="00966D55">
        <w:rPr>
          <w:color w:val="385623" w:themeColor="accent6" w:themeShade="80"/>
          <w:sz w:val="18"/>
          <w:szCs w:val="18"/>
        </w:rPr>
        <w:t>, researchers and other regional partners to assemble and package malaria information for efficient national decision making. INFORM is based within the KEMRI-</w:t>
      </w:r>
      <w:proofErr w:type="spellStart"/>
      <w:r w:rsidRPr="00966D55">
        <w:rPr>
          <w:color w:val="385623" w:themeColor="accent6" w:themeShade="80"/>
          <w:sz w:val="18"/>
          <w:szCs w:val="18"/>
        </w:rPr>
        <w:t>Wellcome</w:t>
      </w:r>
      <w:proofErr w:type="spellEnd"/>
      <w:r w:rsidRPr="00966D55">
        <w:rPr>
          <w:color w:val="385623" w:themeColor="accent6" w:themeShade="80"/>
          <w:sz w:val="18"/>
          <w:szCs w:val="18"/>
        </w:rPr>
        <w:t xml:space="preserve"> Trust Research </w:t>
      </w:r>
      <w:proofErr w:type="spellStart"/>
      <w:r w:rsidRPr="00966D55">
        <w:rPr>
          <w:color w:val="385623" w:themeColor="accent6" w:themeShade="80"/>
          <w:sz w:val="18"/>
          <w:szCs w:val="18"/>
        </w:rPr>
        <w:t>Programme</w:t>
      </w:r>
      <w:proofErr w:type="spellEnd"/>
      <w:r w:rsidRPr="00966D55">
        <w:rPr>
          <w:color w:val="385623" w:themeColor="accent6" w:themeShade="80"/>
          <w:sz w:val="18"/>
          <w:szCs w:val="18"/>
        </w:rPr>
        <w:t xml:space="preserve">, Nairobi. The INFORM website is under development on </w:t>
      </w:r>
      <w:hyperlink w:history="1" r:id="rId9">
        <w:r w:rsidRPr="00966D55">
          <w:rPr>
            <w:rStyle w:val="Hyperlink"/>
            <w:color w:val="023160" w:themeColor="hyperlink" w:themeShade="80"/>
            <w:sz w:val="18"/>
            <w:szCs w:val="18"/>
          </w:rPr>
          <w:t>www.inform-malaria.org</w:t>
        </w:r>
      </w:hyperlink>
      <w:r w:rsidRPr="00966D55">
        <w:rPr>
          <w:color w:val="385623" w:themeColor="accent6" w:themeShade="80"/>
          <w:sz w:val="18"/>
          <w:szCs w:val="18"/>
        </w:rPr>
        <w:t xml:space="preserve"> </w:t>
      </w:r>
    </w:p>
    <w:p w:rsidRPr="007B06AC" w:rsidR="00A1258F" w:rsidRDefault="00A1258F" w14:paraId="324F8C27" w14:textId="77777777">
      <w:pPr>
        <w:spacing w:after="160" w:line="259" w:lineRule="auto"/>
        <w:rPr>
          <w:rFonts w:eastAsiaTheme="majorEastAsia" w:cstheme="majorBidi"/>
          <w:b/>
          <w:color w:val="2E74B5" w:themeColor="accent1" w:themeShade="BF"/>
          <w:sz w:val="32"/>
          <w:szCs w:val="32"/>
        </w:rPr>
      </w:pPr>
    </w:p>
    <w:p w:rsidR="003C6B94" w:rsidRDefault="003C6B94" w14:paraId="17DEBDAB" w14:textId="77777777">
      <w:pPr>
        <w:spacing w:after="160" w:line="259" w:lineRule="auto"/>
        <w:rPr>
          <w:rFonts w:eastAsiaTheme="majorEastAsia" w:cstheme="majorBidi"/>
          <w:b/>
          <w:color w:val="2E74B5" w:themeColor="accent1" w:themeShade="BF"/>
          <w:sz w:val="32"/>
          <w:szCs w:val="32"/>
        </w:rPr>
      </w:pPr>
      <w:r>
        <w:br w:type="page"/>
      </w:r>
    </w:p>
    <w:sdt>
      <w:sdtPr>
        <w:rPr>
          <w:rFonts w:eastAsiaTheme="minorHAnsi" w:cstheme="minorBidi"/>
          <w:color w:val="auto"/>
          <w:sz w:val="22"/>
          <w:szCs w:val="22"/>
        </w:rPr>
        <w:id w:val="2068759246"/>
        <w:docPartObj>
          <w:docPartGallery w:val="Table of Contents"/>
          <w:docPartUnique/>
        </w:docPartObj>
      </w:sdtPr>
      <w:sdtEndPr>
        <w:rPr>
          <w:b/>
          <w:bCs/>
          <w:noProof/>
        </w:rPr>
      </w:sdtEndPr>
      <w:sdtContent>
        <w:p w:rsidRPr="002321C7" w:rsidR="00EE6376" w:rsidP="00543FBF" w:rsidRDefault="00EE6376" w14:paraId="07E5404C" w14:textId="77777777">
          <w:pPr>
            <w:pStyle w:val="TOCHeading"/>
            <w:rPr>
              <w:b/>
            </w:rPr>
          </w:pPr>
          <w:r w:rsidRPr="002321C7">
            <w:rPr>
              <w:b/>
            </w:rPr>
            <w:t>Contents</w:t>
          </w:r>
        </w:p>
        <w:p w:rsidR="006E026A" w:rsidRDefault="00E247CA" w14:paraId="76D9D482" w14:textId="77777777">
          <w:pPr>
            <w:pStyle w:val="TOC1"/>
            <w:tabs>
              <w:tab w:val="right" w:leader="dot" w:pos="9350"/>
            </w:tabs>
            <w:rPr>
              <w:rFonts w:eastAsiaTheme="minorEastAsia"/>
              <w:noProof/>
            </w:rPr>
          </w:pPr>
          <w:r w:rsidRPr="007B06AC">
            <w:fldChar w:fldCharType="begin"/>
          </w:r>
          <w:r w:rsidRPr="007B06AC" w:rsidR="00EE6376">
            <w:instrText xml:space="preserve"> TOC \o "1-3" \h \z \u </w:instrText>
          </w:r>
          <w:r w:rsidRPr="007B06AC">
            <w:fldChar w:fldCharType="separate"/>
          </w:r>
          <w:hyperlink w:history="1" w:anchor="_Toc392256697">
            <w:r w:rsidRPr="00E17CA7" w:rsidR="006E026A">
              <w:rPr>
                <w:rStyle w:val="Hyperlink"/>
                <w:noProof/>
              </w:rPr>
              <w:t>Acknowledgements</w:t>
            </w:r>
            <w:r w:rsidR="006E026A">
              <w:rPr>
                <w:noProof/>
                <w:webHidden/>
              </w:rPr>
              <w:tab/>
            </w:r>
            <w:r w:rsidR="006E026A">
              <w:rPr>
                <w:noProof/>
                <w:webHidden/>
              </w:rPr>
              <w:fldChar w:fldCharType="begin"/>
            </w:r>
            <w:r w:rsidR="006E026A">
              <w:rPr>
                <w:noProof/>
                <w:webHidden/>
              </w:rPr>
              <w:instrText xml:space="preserve"> PAGEREF _Toc392256697 \h </w:instrText>
            </w:r>
            <w:r w:rsidR="006E026A">
              <w:rPr>
                <w:noProof/>
                <w:webHidden/>
              </w:rPr>
            </w:r>
            <w:r w:rsidR="006E026A">
              <w:rPr>
                <w:noProof/>
                <w:webHidden/>
              </w:rPr>
              <w:fldChar w:fldCharType="separate"/>
            </w:r>
            <w:r w:rsidR="008A1092">
              <w:rPr>
                <w:noProof/>
                <w:webHidden/>
              </w:rPr>
              <w:t>3</w:t>
            </w:r>
            <w:r w:rsidR="006E026A">
              <w:rPr>
                <w:noProof/>
                <w:webHidden/>
              </w:rPr>
              <w:fldChar w:fldCharType="end"/>
            </w:r>
          </w:hyperlink>
        </w:p>
        <w:p w:rsidR="006E026A" w:rsidRDefault="00F1015B" w14:paraId="1DBA7CBC" w14:textId="77777777">
          <w:pPr>
            <w:pStyle w:val="TOC1"/>
            <w:tabs>
              <w:tab w:val="right" w:leader="dot" w:pos="9350"/>
            </w:tabs>
            <w:rPr>
              <w:rFonts w:eastAsiaTheme="minorEastAsia"/>
              <w:noProof/>
            </w:rPr>
          </w:pPr>
          <w:hyperlink w:history="1" w:anchor="_Toc392256698">
            <w:r w:rsidRPr="00E17CA7" w:rsidR="006E026A">
              <w:rPr>
                <w:rStyle w:val="Hyperlink"/>
                <w:noProof/>
              </w:rPr>
              <w:t>Abbreviations</w:t>
            </w:r>
            <w:r w:rsidR="006E026A">
              <w:rPr>
                <w:noProof/>
                <w:webHidden/>
              </w:rPr>
              <w:tab/>
            </w:r>
            <w:r w:rsidR="006E026A">
              <w:rPr>
                <w:noProof/>
                <w:webHidden/>
              </w:rPr>
              <w:fldChar w:fldCharType="begin"/>
            </w:r>
            <w:r w:rsidR="006E026A">
              <w:rPr>
                <w:noProof/>
                <w:webHidden/>
              </w:rPr>
              <w:instrText xml:space="preserve"> PAGEREF _Toc392256698 \h </w:instrText>
            </w:r>
            <w:r w:rsidR="006E026A">
              <w:rPr>
                <w:noProof/>
                <w:webHidden/>
              </w:rPr>
            </w:r>
            <w:r w:rsidR="006E026A">
              <w:rPr>
                <w:noProof/>
                <w:webHidden/>
              </w:rPr>
              <w:fldChar w:fldCharType="separate"/>
            </w:r>
            <w:r w:rsidR="008A1092">
              <w:rPr>
                <w:noProof/>
                <w:webHidden/>
              </w:rPr>
              <w:t>4</w:t>
            </w:r>
            <w:r w:rsidR="006E026A">
              <w:rPr>
                <w:noProof/>
                <w:webHidden/>
              </w:rPr>
              <w:fldChar w:fldCharType="end"/>
            </w:r>
          </w:hyperlink>
        </w:p>
        <w:p w:rsidR="006E026A" w:rsidRDefault="00F1015B" w14:paraId="164FF55E" w14:textId="77777777">
          <w:pPr>
            <w:pStyle w:val="TOC1"/>
            <w:tabs>
              <w:tab w:val="right" w:leader="dot" w:pos="9350"/>
            </w:tabs>
            <w:rPr>
              <w:rFonts w:eastAsiaTheme="minorEastAsia"/>
              <w:noProof/>
            </w:rPr>
          </w:pPr>
          <w:hyperlink w:history="1" w:anchor="_Toc392256699">
            <w:r w:rsidRPr="00E17CA7" w:rsidR="006E026A">
              <w:rPr>
                <w:rStyle w:val="Hyperlink"/>
                <w:noProof/>
              </w:rPr>
              <w:t>1.0 Background</w:t>
            </w:r>
            <w:r w:rsidR="006E026A">
              <w:rPr>
                <w:noProof/>
                <w:webHidden/>
              </w:rPr>
              <w:tab/>
            </w:r>
            <w:r w:rsidR="006E026A">
              <w:rPr>
                <w:noProof/>
                <w:webHidden/>
              </w:rPr>
              <w:fldChar w:fldCharType="begin"/>
            </w:r>
            <w:r w:rsidR="006E026A">
              <w:rPr>
                <w:noProof/>
                <w:webHidden/>
              </w:rPr>
              <w:instrText xml:space="preserve"> PAGEREF _Toc392256699 \h </w:instrText>
            </w:r>
            <w:r w:rsidR="006E026A">
              <w:rPr>
                <w:noProof/>
                <w:webHidden/>
              </w:rPr>
            </w:r>
            <w:r w:rsidR="006E026A">
              <w:rPr>
                <w:noProof/>
                <w:webHidden/>
              </w:rPr>
              <w:fldChar w:fldCharType="separate"/>
            </w:r>
            <w:r w:rsidR="008A1092">
              <w:rPr>
                <w:noProof/>
                <w:webHidden/>
              </w:rPr>
              <w:t>5</w:t>
            </w:r>
            <w:r w:rsidR="006E026A">
              <w:rPr>
                <w:noProof/>
                <w:webHidden/>
              </w:rPr>
              <w:fldChar w:fldCharType="end"/>
            </w:r>
          </w:hyperlink>
        </w:p>
        <w:p w:rsidR="006E026A" w:rsidRDefault="00F1015B" w14:paraId="1484CC0D" w14:textId="77777777">
          <w:pPr>
            <w:pStyle w:val="TOC1"/>
            <w:tabs>
              <w:tab w:val="right" w:leader="dot" w:pos="9350"/>
            </w:tabs>
            <w:rPr>
              <w:rFonts w:eastAsiaTheme="minorEastAsia"/>
              <w:noProof/>
            </w:rPr>
          </w:pPr>
          <w:hyperlink w:history="1" w:anchor="_Toc392256700">
            <w:r w:rsidRPr="00E17CA7" w:rsidR="006E026A">
              <w:rPr>
                <w:rStyle w:val="Hyperlink"/>
                <w:noProof/>
              </w:rPr>
              <w:t xml:space="preserve">2.0 General programmatic use of the </w:t>
            </w:r>
            <w:r w:rsidRPr="00E17CA7" w:rsidR="006E026A">
              <w:rPr>
                <w:rStyle w:val="Hyperlink"/>
                <w:i/>
                <w:noProof/>
              </w:rPr>
              <w:t>P. falciparum</w:t>
            </w:r>
            <w:r w:rsidRPr="00E17CA7" w:rsidR="006E026A">
              <w:rPr>
                <w:rStyle w:val="Hyperlink"/>
                <w:noProof/>
              </w:rPr>
              <w:t xml:space="preserve"> risk maps and data</w:t>
            </w:r>
            <w:r w:rsidR="006E026A">
              <w:rPr>
                <w:noProof/>
                <w:webHidden/>
              </w:rPr>
              <w:tab/>
            </w:r>
            <w:r w:rsidR="006E026A">
              <w:rPr>
                <w:noProof/>
                <w:webHidden/>
              </w:rPr>
              <w:fldChar w:fldCharType="begin"/>
            </w:r>
            <w:r w:rsidR="006E026A">
              <w:rPr>
                <w:noProof/>
                <w:webHidden/>
              </w:rPr>
              <w:instrText xml:space="preserve"> PAGEREF _Toc392256700 \h </w:instrText>
            </w:r>
            <w:r w:rsidR="006E026A">
              <w:rPr>
                <w:noProof/>
                <w:webHidden/>
              </w:rPr>
            </w:r>
            <w:r w:rsidR="006E026A">
              <w:rPr>
                <w:noProof/>
                <w:webHidden/>
              </w:rPr>
              <w:fldChar w:fldCharType="separate"/>
            </w:r>
            <w:r w:rsidR="008A1092">
              <w:rPr>
                <w:noProof/>
                <w:webHidden/>
              </w:rPr>
              <w:t>5</w:t>
            </w:r>
            <w:r w:rsidR="006E026A">
              <w:rPr>
                <w:noProof/>
                <w:webHidden/>
              </w:rPr>
              <w:fldChar w:fldCharType="end"/>
            </w:r>
          </w:hyperlink>
        </w:p>
        <w:p w:rsidR="006E026A" w:rsidRDefault="00F1015B" w14:paraId="4594CB57" w14:textId="77777777">
          <w:pPr>
            <w:pStyle w:val="TOC1"/>
            <w:tabs>
              <w:tab w:val="right" w:leader="dot" w:pos="9350"/>
            </w:tabs>
            <w:rPr>
              <w:rFonts w:eastAsiaTheme="minorEastAsia"/>
              <w:noProof/>
            </w:rPr>
          </w:pPr>
          <w:hyperlink w:history="1" w:anchor="_Toc392256701">
            <w:r w:rsidRPr="00E17CA7" w:rsidR="006E026A">
              <w:rPr>
                <w:rStyle w:val="Hyperlink"/>
                <w:noProof/>
              </w:rPr>
              <w:t xml:space="preserve">3.0 Mapping the </w:t>
            </w:r>
            <w:r w:rsidRPr="00E17CA7" w:rsidR="006E026A">
              <w:rPr>
                <w:rStyle w:val="Hyperlink"/>
                <w:i/>
                <w:noProof/>
              </w:rPr>
              <w:t>P. falciparum</w:t>
            </w:r>
            <w:r w:rsidRPr="00E17CA7" w:rsidR="006E026A">
              <w:rPr>
                <w:rStyle w:val="Hyperlink"/>
                <w:noProof/>
              </w:rPr>
              <w:t xml:space="preserve"> malaria risk in Benin</w:t>
            </w:r>
            <w:r w:rsidR="006E026A">
              <w:rPr>
                <w:noProof/>
                <w:webHidden/>
              </w:rPr>
              <w:tab/>
            </w:r>
            <w:r w:rsidR="006E026A">
              <w:rPr>
                <w:noProof/>
                <w:webHidden/>
              </w:rPr>
              <w:fldChar w:fldCharType="begin"/>
            </w:r>
            <w:r w:rsidR="006E026A">
              <w:rPr>
                <w:noProof/>
                <w:webHidden/>
              </w:rPr>
              <w:instrText xml:space="preserve"> PAGEREF _Toc392256701 \h </w:instrText>
            </w:r>
            <w:r w:rsidR="006E026A">
              <w:rPr>
                <w:noProof/>
                <w:webHidden/>
              </w:rPr>
            </w:r>
            <w:r w:rsidR="006E026A">
              <w:rPr>
                <w:noProof/>
                <w:webHidden/>
              </w:rPr>
              <w:fldChar w:fldCharType="separate"/>
            </w:r>
            <w:r w:rsidR="008A1092">
              <w:rPr>
                <w:noProof/>
                <w:webHidden/>
              </w:rPr>
              <w:t>6</w:t>
            </w:r>
            <w:r w:rsidR="006E026A">
              <w:rPr>
                <w:noProof/>
                <w:webHidden/>
              </w:rPr>
              <w:fldChar w:fldCharType="end"/>
            </w:r>
          </w:hyperlink>
        </w:p>
        <w:p w:rsidR="006E026A" w:rsidRDefault="00F1015B" w14:paraId="7849A06B" w14:textId="77777777">
          <w:pPr>
            <w:pStyle w:val="TOC2"/>
            <w:tabs>
              <w:tab w:val="right" w:leader="dot" w:pos="9350"/>
            </w:tabs>
            <w:rPr>
              <w:rFonts w:eastAsiaTheme="minorEastAsia"/>
              <w:noProof/>
            </w:rPr>
          </w:pPr>
          <w:hyperlink w:history="1" w:anchor="_Toc392256702">
            <w:r w:rsidRPr="00E17CA7" w:rsidR="006E026A">
              <w:rPr>
                <w:rStyle w:val="Hyperlink"/>
                <w:i/>
                <w:noProof/>
              </w:rPr>
              <w:t>3.1 Parasite prevalence data assembly</w:t>
            </w:r>
            <w:r w:rsidR="006E026A">
              <w:rPr>
                <w:noProof/>
                <w:webHidden/>
              </w:rPr>
              <w:tab/>
            </w:r>
            <w:r w:rsidR="006E026A">
              <w:rPr>
                <w:noProof/>
                <w:webHidden/>
              </w:rPr>
              <w:fldChar w:fldCharType="begin"/>
            </w:r>
            <w:r w:rsidR="006E026A">
              <w:rPr>
                <w:noProof/>
                <w:webHidden/>
              </w:rPr>
              <w:instrText xml:space="preserve"> PAGEREF _Toc392256702 \h </w:instrText>
            </w:r>
            <w:r w:rsidR="006E026A">
              <w:rPr>
                <w:noProof/>
                <w:webHidden/>
              </w:rPr>
            </w:r>
            <w:r w:rsidR="006E026A">
              <w:rPr>
                <w:noProof/>
                <w:webHidden/>
              </w:rPr>
              <w:fldChar w:fldCharType="separate"/>
            </w:r>
            <w:r w:rsidR="008A1092">
              <w:rPr>
                <w:noProof/>
                <w:webHidden/>
              </w:rPr>
              <w:t>7</w:t>
            </w:r>
            <w:r w:rsidR="006E026A">
              <w:rPr>
                <w:noProof/>
                <w:webHidden/>
              </w:rPr>
              <w:fldChar w:fldCharType="end"/>
            </w:r>
          </w:hyperlink>
        </w:p>
        <w:p w:rsidR="006E026A" w:rsidRDefault="00F1015B" w14:paraId="3B9C2494" w14:textId="77777777">
          <w:pPr>
            <w:pStyle w:val="TOC2"/>
            <w:tabs>
              <w:tab w:val="right" w:leader="dot" w:pos="9350"/>
            </w:tabs>
            <w:rPr>
              <w:rFonts w:eastAsiaTheme="minorEastAsia"/>
              <w:noProof/>
            </w:rPr>
          </w:pPr>
          <w:hyperlink w:history="1" w:anchor="_Toc392256703">
            <w:r w:rsidRPr="00E17CA7" w:rsidR="006E026A">
              <w:rPr>
                <w:rStyle w:val="Hyperlink"/>
                <w:i/>
                <w:noProof/>
              </w:rPr>
              <w:t>3.2 Assembling and testing the ecological and climate predictors of PfPR</w:t>
            </w:r>
            <w:r w:rsidRPr="00E17CA7" w:rsidR="006E026A">
              <w:rPr>
                <w:rStyle w:val="Hyperlink"/>
                <w:i/>
                <w:noProof/>
                <w:vertAlign w:val="subscript"/>
              </w:rPr>
              <w:t>2-10</w:t>
            </w:r>
            <w:r w:rsidR="006E026A">
              <w:rPr>
                <w:noProof/>
                <w:webHidden/>
              </w:rPr>
              <w:tab/>
            </w:r>
            <w:r w:rsidR="006E026A">
              <w:rPr>
                <w:noProof/>
                <w:webHidden/>
              </w:rPr>
              <w:fldChar w:fldCharType="begin"/>
            </w:r>
            <w:r w:rsidR="006E026A">
              <w:rPr>
                <w:noProof/>
                <w:webHidden/>
              </w:rPr>
              <w:instrText xml:space="preserve"> PAGEREF _Toc392256703 \h </w:instrText>
            </w:r>
            <w:r w:rsidR="006E026A">
              <w:rPr>
                <w:noProof/>
                <w:webHidden/>
              </w:rPr>
            </w:r>
            <w:r w:rsidR="006E026A">
              <w:rPr>
                <w:noProof/>
                <w:webHidden/>
              </w:rPr>
              <w:fldChar w:fldCharType="separate"/>
            </w:r>
            <w:r w:rsidR="008A1092">
              <w:rPr>
                <w:noProof/>
                <w:webHidden/>
              </w:rPr>
              <w:t>9</w:t>
            </w:r>
            <w:r w:rsidR="006E026A">
              <w:rPr>
                <w:noProof/>
                <w:webHidden/>
              </w:rPr>
              <w:fldChar w:fldCharType="end"/>
            </w:r>
          </w:hyperlink>
        </w:p>
        <w:p w:rsidR="006E026A" w:rsidRDefault="00F1015B" w14:paraId="70341768" w14:textId="77777777">
          <w:pPr>
            <w:pStyle w:val="TOC2"/>
            <w:tabs>
              <w:tab w:val="right" w:leader="dot" w:pos="9350"/>
            </w:tabs>
            <w:rPr>
              <w:rFonts w:eastAsiaTheme="minorEastAsia"/>
              <w:noProof/>
            </w:rPr>
          </w:pPr>
          <w:hyperlink w:history="1" w:anchor="_Toc392256704">
            <w:r w:rsidRPr="00E17CA7" w:rsidR="006E026A">
              <w:rPr>
                <w:rStyle w:val="Hyperlink"/>
                <w:i/>
                <w:noProof/>
              </w:rPr>
              <w:t>3.3 Model Based Geostatistical (MBG) mapping of P. falciparum risk in Benin</w:t>
            </w:r>
            <w:r w:rsidR="006E026A">
              <w:rPr>
                <w:noProof/>
                <w:webHidden/>
              </w:rPr>
              <w:tab/>
            </w:r>
            <w:r w:rsidR="006E026A">
              <w:rPr>
                <w:noProof/>
                <w:webHidden/>
              </w:rPr>
              <w:fldChar w:fldCharType="begin"/>
            </w:r>
            <w:r w:rsidR="006E026A">
              <w:rPr>
                <w:noProof/>
                <w:webHidden/>
              </w:rPr>
              <w:instrText xml:space="preserve"> PAGEREF _Toc392256704 \h </w:instrText>
            </w:r>
            <w:r w:rsidR="006E026A">
              <w:rPr>
                <w:noProof/>
                <w:webHidden/>
              </w:rPr>
            </w:r>
            <w:r w:rsidR="006E026A">
              <w:rPr>
                <w:noProof/>
                <w:webHidden/>
              </w:rPr>
              <w:fldChar w:fldCharType="separate"/>
            </w:r>
            <w:r w:rsidR="008A1092">
              <w:rPr>
                <w:noProof/>
                <w:webHidden/>
              </w:rPr>
              <w:t>10</w:t>
            </w:r>
            <w:r w:rsidR="006E026A">
              <w:rPr>
                <w:noProof/>
                <w:webHidden/>
              </w:rPr>
              <w:fldChar w:fldCharType="end"/>
            </w:r>
          </w:hyperlink>
        </w:p>
        <w:p w:rsidR="006E026A" w:rsidRDefault="00F1015B" w14:paraId="1972E23A" w14:textId="196C30A4">
          <w:pPr>
            <w:pStyle w:val="TOC1"/>
            <w:tabs>
              <w:tab w:val="left" w:pos="660"/>
              <w:tab w:val="right" w:leader="dot" w:pos="9350"/>
            </w:tabs>
            <w:rPr>
              <w:rFonts w:eastAsiaTheme="minorEastAsia"/>
              <w:noProof/>
            </w:rPr>
          </w:pPr>
          <w:hyperlink w:history="1" w:anchor="_Toc392256705">
            <w:r w:rsidRPr="00E17CA7" w:rsidR="006E026A">
              <w:rPr>
                <w:rStyle w:val="Hyperlink"/>
                <w:noProof/>
              </w:rPr>
              <w:t>4.0</w:t>
            </w:r>
            <w:r w:rsidR="000553EF">
              <w:rPr>
                <w:rFonts w:eastAsiaTheme="minorEastAsia"/>
                <w:noProof/>
              </w:rPr>
              <w:t xml:space="preserve"> </w:t>
            </w:r>
            <w:r w:rsidRPr="00E17CA7" w:rsidR="006E026A">
              <w:rPr>
                <w:rStyle w:val="Hyperlink"/>
                <w:noProof/>
              </w:rPr>
              <w:t xml:space="preserve">Provisional interpretation of </w:t>
            </w:r>
            <w:r w:rsidRPr="00E17CA7" w:rsidR="006E026A">
              <w:rPr>
                <w:rStyle w:val="Hyperlink"/>
                <w:i/>
                <w:noProof/>
              </w:rPr>
              <w:t>P. falciparum</w:t>
            </w:r>
            <w:r w:rsidRPr="00E17CA7" w:rsidR="006E026A">
              <w:rPr>
                <w:rStyle w:val="Hyperlink"/>
                <w:noProof/>
              </w:rPr>
              <w:t xml:space="preserve"> risk in Benin</w:t>
            </w:r>
            <w:r w:rsidR="006E026A">
              <w:rPr>
                <w:noProof/>
                <w:webHidden/>
              </w:rPr>
              <w:tab/>
            </w:r>
            <w:r w:rsidR="006E026A">
              <w:rPr>
                <w:noProof/>
                <w:webHidden/>
              </w:rPr>
              <w:fldChar w:fldCharType="begin"/>
            </w:r>
            <w:r w:rsidR="006E026A">
              <w:rPr>
                <w:noProof/>
                <w:webHidden/>
              </w:rPr>
              <w:instrText xml:space="preserve"> PAGEREF _Toc392256705 \h </w:instrText>
            </w:r>
            <w:r w:rsidR="006E026A">
              <w:rPr>
                <w:noProof/>
                <w:webHidden/>
              </w:rPr>
            </w:r>
            <w:r w:rsidR="006E026A">
              <w:rPr>
                <w:noProof/>
                <w:webHidden/>
              </w:rPr>
              <w:fldChar w:fldCharType="separate"/>
            </w:r>
            <w:r w:rsidR="008A1092">
              <w:rPr>
                <w:noProof/>
                <w:webHidden/>
              </w:rPr>
              <w:t>16</w:t>
            </w:r>
            <w:r w:rsidR="006E026A">
              <w:rPr>
                <w:noProof/>
                <w:webHidden/>
              </w:rPr>
              <w:fldChar w:fldCharType="end"/>
            </w:r>
          </w:hyperlink>
        </w:p>
        <w:p w:rsidR="006E026A" w:rsidRDefault="00F1015B" w14:paraId="675D7ED8" w14:textId="77777777">
          <w:pPr>
            <w:pStyle w:val="TOC1"/>
            <w:tabs>
              <w:tab w:val="right" w:leader="dot" w:pos="9350"/>
            </w:tabs>
            <w:rPr>
              <w:rFonts w:eastAsiaTheme="minorEastAsia"/>
              <w:noProof/>
            </w:rPr>
          </w:pPr>
          <w:hyperlink w:history="1" w:anchor="_Toc392256706">
            <w:r w:rsidRPr="00E17CA7" w:rsidR="006E026A">
              <w:rPr>
                <w:rStyle w:val="Hyperlink"/>
                <w:noProof/>
              </w:rPr>
              <w:t>5.0 References</w:t>
            </w:r>
            <w:r w:rsidR="006E026A">
              <w:rPr>
                <w:noProof/>
                <w:webHidden/>
              </w:rPr>
              <w:tab/>
            </w:r>
            <w:r w:rsidR="006E026A">
              <w:rPr>
                <w:noProof/>
                <w:webHidden/>
              </w:rPr>
              <w:fldChar w:fldCharType="begin"/>
            </w:r>
            <w:r w:rsidR="006E026A">
              <w:rPr>
                <w:noProof/>
                <w:webHidden/>
              </w:rPr>
              <w:instrText xml:space="preserve"> PAGEREF _Toc392256706 \h </w:instrText>
            </w:r>
            <w:r w:rsidR="006E026A">
              <w:rPr>
                <w:noProof/>
                <w:webHidden/>
              </w:rPr>
            </w:r>
            <w:r w:rsidR="006E026A">
              <w:rPr>
                <w:noProof/>
                <w:webHidden/>
              </w:rPr>
              <w:fldChar w:fldCharType="separate"/>
            </w:r>
            <w:r w:rsidR="008A1092">
              <w:rPr>
                <w:noProof/>
                <w:webHidden/>
              </w:rPr>
              <w:t>17</w:t>
            </w:r>
            <w:r w:rsidR="006E026A">
              <w:rPr>
                <w:noProof/>
                <w:webHidden/>
              </w:rPr>
              <w:fldChar w:fldCharType="end"/>
            </w:r>
          </w:hyperlink>
        </w:p>
        <w:p w:rsidRPr="007B06AC" w:rsidR="007644F1" w:rsidP="002321C7" w:rsidRDefault="00E247CA" w14:paraId="7A362C4B" w14:textId="77777777">
          <w:pPr>
            <w:spacing w:after="0" w:line="240" w:lineRule="auto"/>
            <w:rPr>
              <w:b/>
              <w:bCs/>
              <w:noProof/>
            </w:rPr>
          </w:pPr>
          <w:r w:rsidRPr="007B06AC">
            <w:rPr>
              <w:b/>
              <w:bCs/>
              <w:noProof/>
            </w:rPr>
            <w:fldChar w:fldCharType="end"/>
          </w:r>
        </w:p>
      </w:sdtContent>
    </w:sdt>
    <w:p w:rsidR="00E60EC5" w:rsidP="002321C7" w:rsidRDefault="008B2F30" w14:paraId="1CAB9FE9" w14:textId="08D0009C">
      <w:pPr>
        <w:pStyle w:val="TableofFigures"/>
        <w:tabs>
          <w:tab w:val="right" w:leader="dot" w:pos="9350"/>
        </w:tabs>
        <w:spacing w:line="240" w:lineRule="auto"/>
        <w:rPr>
          <w:noProof/>
        </w:rPr>
      </w:pPr>
      <w:r w:rsidRPr="007B06AC">
        <w:fldChar w:fldCharType="begin"/>
      </w:r>
      <w:r w:rsidRPr="007B06AC">
        <w:instrText xml:space="preserve"> TOC \h \z \c "Figure" </w:instrText>
      </w:r>
      <w:r w:rsidRPr="007B06AC">
        <w:fldChar w:fldCharType="separate"/>
      </w:r>
      <w:hyperlink w:history="1" w:anchor="_Toc392257375">
        <w:r w:rsidRPr="0055585F" w:rsidR="00E60EC5">
          <w:rPr>
            <w:rStyle w:val="Hyperlink"/>
            <w:b/>
            <w:noProof/>
          </w:rPr>
          <w:t>Figure 1</w:t>
        </w:r>
        <w:r w:rsidRPr="0055585F" w:rsidR="00E60EC5">
          <w:rPr>
            <w:rStyle w:val="Hyperlink"/>
            <w:noProof/>
          </w:rPr>
          <w:t xml:space="preserve"> Maps </w:t>
        </w:r>
        <w:r w:rsidR="00453216">
          <w:rPr>
            <w:rStyle w:val="Hyperlink"/>
            <w:noProof/>
          </w:rPr>
          <w:t xml:space="preserve">of </w:t>
        </w:r>
        <w:r w:rsidRPr="0055585F" w:rsidR="00E60EC5">
          <w:rPr>
            <w:rStyle w:val="Hyperlink"/>
            <w:noProof/>
          </w:rPr>
          <w:t xml:space="preserve">the extent of the limits of </w:t>
        </w:r>
        <w:r w:rsidRPr="00453216" w:rsidR="00E60EC5">
          <w:rPr>
            <w:rStyle w:val="Hyperlink"/>
            <w:i/>
            <w:noProof/>
          </w:rPr>
          <w:t>P. falciparum</w:t>
        </w:r>
        <w:r w:rsidRPr="0055585F" w:rsidR="00E60EC5">
          <w:rPr>
            <w:rStyle w:val="Hyperlink"/>
            <w:noProof/>
          </w:rPr>
          <w:t xml:space="preserve"> transmission</w:t>
        </w:r>
        <w:r w:rsidR="00E60EC5">
          <w:rPr>
            <w:noProof/>
            <w:webHidden/>
          </w:rPr>
          <w:tab/>
        </w:r>
        <w:r w:rsidR="00E60EC5">
          <w:rPr>
            <w:noProof/>
            <w:webHidden/>
          </w:rPr>
          <w:fldChar w:fldCharType="begin"/>
        </w:r>
        <w:r w:rsidR="00E60EC5">
          <w:rPr>
            <w:noProof/>
            <w:webHidden/>
          </w:rPr>
          <w:instrText xml:space="preserve"> PAGEREF _Toc392257375 \h </w:instrText>
        </w:r>
        <w:r w:rsidR="00E60EC5">
          <w:rPr>
            <w:noProof/>
            <w:webHidden/>
          </w:rPr>
        </w:r>
        <w:r w:rsidR="00E60EC5">
          <w:rPr>
            <w:noProof/>
            <w:webHidden/>
          </w:rPr>
          <w:fldChar w:fldCharType="separate"/>
        </w:r>
        <w:r w:rsidR="008A1092">
          <w:rPr>
            <w:noProof/>
            <w:webHidden/>
          </w:rPr>
          <w:t>7</w:t>
        </w:r>
        <w:r w:rsidR="00E60EC5">
          <w:rPr>
            <w:noProof/>
            <w:webHidden/>
          </w:rPr>
          <w:fldChar w:fldCharType="end"/>
        </w:r>
      </w:hyperlink>
    </w:p>
    <w:p w:rsidRPr="002321C7" w:rsidR="002321C7" w:rsidP="002321C7" w:rsidRDefault="002321C7" w14:paraId="77C0B864" w14:textId="77777777">
      <w:pPr>
        <w:spacing w:after="0" w:line="240" w:lineRule="auto"/>
        <w:rPr>
          <w:noProof/>
        </w:rPr>
      </w:pPr>
    </w:p>
    <w:p w:rsidR="00E60EC5" w:rsidP="002321C7" w:rsidRDefault="00F1015B" w14:paraId="7F227D24" w14:textId="17657AE2">
      <w:pPr>
        <w:pStyle w:val="TableofFigures"/>
        <w:tabs>
          <w:tab w:val="right" w:leader="dot" w:pos="9350"/>
        </w:tabs>
        <w:spacing w:line="240" w:lineRule="auto"/>
        <w:rPr>
          <w:noProof/>
        </w:rPr>
      </w:pPr>
      <w:hyperlink w:history="1" w:anchor="_Toc392257376">
        <w:r w:rsidRPr="002321C7" w:rsidR="00E60EC5">
          <w:rPr>
            <w:rStyle w:val="Hyperlink"/>
            <w:b/>
            <w:noProof/>
          </w:rPr>
          <w:t>Figure 2</w:t>
        </w:r>
        <w:r w:rsidRPr="0055585F" w:rsidR="00E60EC5">
          <w:rPr>
            <w:rStyle w:val="Hyperlink"/>
            <w:noProof/>
          </w:rPr>
          <w:t xml:space="preserve">  </w:t>
        </w:r>
        <w:r w:rsidRPr="002321C7" w:rsidR="002321C7">
          <w:rPr>
            <w:rStyle w:val="Hyperlink"/>
            <w:noProof/>
          </w:rPr>
          <w:t>Number of community parasite surveys per year from</w:t>
        </w:r>
        <w:r w:rsidR="002321C7">
          <w:rPr>
            <w:rStyle w:val="Hyperlink"/>
            <w:noProof/>
          </w:rPr>
          <w:t xml:space="preserve"> </w:t>
        </w:r>
        <w:r w:rsidR="00E60EC5">
          <w:rPr>
            <w:noProof/>
            <w:webHidden/>
          </w:rPr>
          <w:tab/>
        </w:r>
        <w:r w:rsidR="00E60EC5">
          <w:rPr>
            <w:noProof/>
            <w:webHidden/>
          </w:rPr>
          <w:fldChar w:fldCharType="begin"/>
        </w:r>
        <w:r w:rsidR="00E60EC5">
          <w:rPr>
            <w:noProof/>
            <w:webHidden/>
          </w:rPr>
          <w:instrText xml:space="preserve"> PAGEREF _Toc392257376 \h </w:instrText>
        </w:r>
        <w:r w:rsidR="00E60EC5">
          <w:rPr>
            <w:noProof/>
            <w:webHidden/>
          </w:rPr>
        </w:r>
        <w:r w:rsidR="00E60EC5">
          <w:rPr>
            <w:noProof/>
            <w:webHidden/>
          </w:rPr>
          <w:fldChar w:fldCharType="separate"/>
        </w:r>
        <w:r w:rsidR="008A1092">
          <w:rPr>
            <w:noProof/>
            <w:webHidden/>
          </w:rPr>
          <w:t>9</w:t>
        </w:r>
        <w:r w:rsidR="00E60EC5">
          <w:rPr>
            <w:noProof/>
            <w:webHidden/>
          </w:rPr>
          <w:fldChar w:fldCharType="end"/>
        </w:r>
      </w:hyperlink>
    </w:p>
    <w:p w:rsidRPr="002321C7" w:rsidR="002321C7" w:rsidP="002321C7" w:rsidRDefault="002321C7" w14:paraId="6E548B1B" w14:textId="77777777">
      <w:pPr>
        <w:spacing w:after="0" w:line="240" w:lineRule="auto"/>
        <w:rPr>
          <w:noProof/>
        </w:rPr>
      </w:pPr>
    </w:p>
    <w:p w:rsidR="00E60EC5" w:rsidP="002321C7" w:rsidRDefault="00F1015B" w14:paraId="6927C390" w14:textId="2566D2B6">
      <w:pPr>
        <w:pStyle w:val="TableofFigures"/>
        <w:tabs>
          <w:tab w:val="right" w:leader="dot" w:pos="9350"/>
        </w:tabs>
        <w:spacing w:line="240" w:lineRule="auto"/>
        <w:rPr>
          <w:noProof/>
        </w:rPr>
      </w:pPr>
      <w:hyperlink w:history="1" w:anchor="_Toc392257377">
        <w:r w:rsidRPr="0055585F" w:rsidR="00E60EC5">
          <w:rPr>
            <w:rStyle w:val="Hyperlink"/>
            <w:b/>
            <w:noProof/>
          </w:rPr>
          <w:t>Figure 3</w:t>
        </w:r>
        <w:r w:rsidRPr="0055585F" w:rsidR="00E60EC5">
          <w:rPr>
            <w:rStyle w:val="Hyperlink"/>
            <w:noProof/>
          </w:rPr>
          <w:t xml:space="preserve"> </w:t>
        </w:r>
        <w:r w:rsidRPr="002321C7" w:rsidR="002321C7">
          <w:rPr>
            <w:rStyle w:val="Hyperlink"/>
            <w:noProof/>
          </w:rPr>
          <w:t>Maps of the predicted distribution of PfPR2-10 at 1 x 1 km spatial resolution</w:t>
        </w:r>
        <w:r w:rsidR="00E60EC5">
          <w:rPr>
            <w:noProof/>
            <w:webHidden/>
          </w:rPr>
          <w:tab/>
        </w:r>
        <w:r w:rsidR="00E60EC5">
          <w:rPr>
            <w:noProof/>
            <w:webHidden/>
          </w:rPr>
          <w:fldChar w:fldCharType="begin"/>
        </w:r>
        <w:r w:rsidR="00E60EC5">
          <w:rPr>
            <w:noProof/>
            <w:webHidden/>
          </w:rPr>
          <w:instrText xml:space="preserve"> PAGEREF _Toc392257377 \h </w:instrText>
        </w:r>
        <w:r w:rsidR="00E60EC5">
          <w:rPr>
            <w:noProof/>
            <w:webHidden/>
          </w:rPr>
        </w:r>
        <w:r w:rsidR="00E60EC5">
          <w:rPr>
            <w:noProof/>
            <w:webHidden/>
          </w:rPr>
          <w:fldChar w:fldCharType="separate"/>
        </w:r>
        <w:r w:rsidR="008A1092">
          <w:rPr>
            <w:noProof/>
            <w:webHidden/>
          </w:rPr>
          <w:t>11</w:t>
        </w:r>
        <w:r w:rsidR="00E60EC5">
          <w:rPr>
            <w:noProof/>
            <w:webHidden/>
          </w:rPr>
          <w:fldChar w:fldCharType="end"/>
        </w:r>
      </w:hyperlink>
    </w:p>
    <w:p w:rsidRPr="002321C7" w:rsidR="002321C7" w:rsidP="002321C7" w:rsidRDefault="002321C7" w14:paraId="3C696BD7" w14:textId="77777777">
      <w:pPr>
        <w:spacing w:after="0" w:line="240" w:lineRule="auto"/>
        <w:rPr>
          <w:noProof/>
        </w:rPr>
      </w:pPr>
    </w:p>
    <w:p w:rsidR="00E60EC5" w:rsidP="002321C7" w:rsidRDefault="00F1015B" w14:paraId="35866453" w14:textId="2F85C988">
      <w:pPr>
        <w:pStyle w:val="TableofFigures"/>
        <w:tabs>
          <w:tab w:val="right" w:leader="dot" w:pos="9350"/>
        </w:tabs>
        <w:spacing w:line="240" w:lineRule="auto"/>
        <w:rPr>
          <w:noProof/>
        </w:rPr>
      </w:pPr>
      <w:hyperlink w:history="1" w:anchor="_Toc392257378">
        <w:r w:rsidRPr="0055585F" w:rsidR="00E60EC5">
          <w:rPr>
            <w:rStyle w:val="Hyperlink"/>
            <w:b/>
            <w:noProof/>
          </w:rPr>
          <w:t>Figure 4</w:t>
        </w:r>
        <w:r w:rsidRPr="0055585F" w:rsidR="00E60EC5">
          <w:rPr>
            <w:rStyle w:val="Hyperlink"/>
            <w:noProof/>
          </w:rPr>
          <w:t xml:space="preserve"> </w:t>
        </w:r>
        <w:r w:rsidRPr="002321C7" w:rsidR="002321C7">
          <w:rPr>
            <w:rStyle w:val="Hyperlink"/>
            <w:noProof/>
          </w:rPr>
          <w:t>Maps of the standard normal deviate of the predicted mean PfPR2-10</w:t>
        </w:r>
        <w:r w:rsidRPr="0055585F" w:rsidR="00E60EC5">
          <w:rPr>
            <w:rStyle w:val="Hyperlink"/>
            <w:noProof/>
          </w:rPr>
          <w:t>.</w:t>
        </w:r>
        <w:r w:rsidR="00E60EC5">
          <w:rPr>
            <w:noProof/>
            <w:webHidden/>
          </w:rPr>
          <w:tab/>
        </w:r>
        <w:r w:rsidR="00E60EC5">
          <w:rPr>
            <w:noProof/>
            <w:webHidden/>
          </w:rPr>
          <w:fldChar w:fldCharType="begin"/>
        </w:r>
        <w:r w:rsidR="00E60EC5">
          <w:rPr>
            <w:noProof/>
            <w:webHidden/>
          </w:rPr>
          <w:instrText xml:space="preserve"> PAGEREF _Toc392257378 \h </w:instrText>
        </w:r>
        <w:r w:rsidR="00E60EC5">
          <w:rPr>
            <w:noProof/>
            <w:webHidden/>
          </w:rPr>
        </w:r>
        <w:r w:rsidR="00E60EC5">
          <w:rPr>
            <w:noProof/>
            <w:webHidden/>
          </w:rPr>
          <w:fldChar w:fldCharType="separate"/>
        </w:r>
        <w:r w:rsidR="008A1092">
          <w:rPr>
            <w:noProof/>
            <w:webHidden/>
          </w:rPr>
          <w:t>11</w:t>
        </w:r>
        <w:r w:rsidR="00E60EC5">
          <w:rPr>
            <w:noProof/>
            <w:webHidden/>
          </w:rPr>
          <w:fldChar w:fldCharType="end"/>
        </w:r>
      </w:hyperlink>
    </w:p>
    <w:p w:rsidRPr="002321C7" w:rsidR="002321C7" w:rsidP="002321C7" w:rsidRDefault="002321C7" w14:paraId="335AF9A3" w14:textId="77777777">
      <w:pPr>
        <w:spacing w:after="0" w:line="240" w:lineRule="auto"/>
        <w:rPr>
          <w:noProof/>
        </w:rPr>
      </w:pPr>
    </w:p>
    <w:p w:rsidR="00E60EC5" w:rsidP="002321C7" w:rsidRDefault="00F1015B" w14:paraId="7FC38509" w14:textId="3ED47607">
      <w:pPr>
        <w:pStyle w:val="TableofFigures"/>
        <w:tabs>
          <w:tab w:val="right" w:leader="dot" w:pos="9350"/>
        </w:tabs>
        <w:spacing w:line="240" w:lineRule="auto"/>
        <w:rPr>
          <w:noProof/>
        </w:rPr>
      </w:pPr>
      <w:hyperlink w:history="1" w:anchor="_Toc392257379">
        <w:r w:rsidRPr="0055585F" w:rsidR="00E60EC5">
          <w:rPr>
            <w:rStyle w:val="Hyperlink"/>
            <w:b/>
            <w:noProof/>
          </w:rPr>
          <w:t>Figure 5</w:t>
        </w:r>
        <w:r w:rsidRPr="0055585F" w:rsidR="00E60EC5">
          <w:rPr>
            <w:rStyle w:val="Hyperlink"/>
            <w:noProof/>
          </w:rPr>
          <w:t xml:space="preserve">   Maps of the distribution of </w:t>
        </w:r>
        <w:r w:rsidRPr="002321C7" w:rsidR="00E60EC5">
          <w:rPr>
            <w:rStyle w:val="Hyperlink"/>
            <w:i/>
            <w:noProof/>
          </w:rPr>
          <w:t>Pf</w:t>
        </w:r>
        <w:r w:rsidRPr="0055585F" w:rsidR="00E60EC5">
          <w:rPr>
            <w:rStyle w:val="Hyperlink"/>
            <w:noProof/>
          </w:rPr>
          <w:t>PR</w:t>
        </w:r>
        <w:r w:rsidRPr="002321C7" w:rsidR="002321C7">
          <w:rPr>
            <w:rStyle w:val="Hyperlink"/>
            <w:noProof/>
            <w:u w:val="none"/>
            <w:vertAlign w:val="subscript"/>
          </w:rPr>
          <w:t>2-10</w:t>
        </w:r>
        <w:r w:rsidRPr="0055585F" w:rsidR="00E60EC5">
          <w:rPr>
            <w:rStyle w:val="Hyperlink"/>
            <w:noProof/>
            <w:position w:val="-8"/>
            <w:vertAlign w:val="subscript"/>
          </w:rPr>
          <w:t xml:space="preserve"> </w:t>
        </w:r>
        <w:r w:rsidRPr="0055585F" w:rsidR="00E60EC5">
          <w:rPr>
            <w:rStyle w:val="Hyperlink"/>
            <w:noProof/>
          </w:rPr>
          <w:t>malaria endemicity at 1 x 1 km</w:t>
        </w:r>
        <w:r w:rsidR="00E60EC5">
          <w:rPr>
            <w:noProof/>
            <w:webHidden/>
          </w:rPr>
          <w:tab/>
        </w:r>
        <w:r w:rsidR="00E60EC5">
          <w:rPr>
            <w:noProof/>
            <w:webHidden/>
          </w:rPr>
          <w:fldChar w:fldCharType="begin"/>
        </w:r>
        <w:r w:rsidR="00E60EC5">
          <w:rPr>
            <w:noProof/>
            <w:webHidden/>
          </w:rPr>
          <w:instrText xml:space="preserve"> PAGEREF _Toc392257379 \h </w:instrText>
        </w:r>
        <w:r w:rsidR="00E60EC5">
          <w:rPr>
            <w:noProof/>
            <w:webHidden/>
          </w:rPr>
        </w:r>
        <w:r w:rsidR="00E60EC5">
          <w:rPr>
            <w:noProof/>
            <w:webHidden/>
          </w:rPr>
          <w:fldChar w:fldCharType="separate"/>
        </w:r>
        <w:r w:rsidR="008A1092">
          <w:rPr>
            <w:noProof/>
            <w:webHidden/>
          </w:rPr>
          <w:t>12</w:t>
        </w:r>
        <w:r w:rsidR="00E60EC5">
          <w:rPr>
            <w:noProof/>
            <w:webHidden/>
          </w:rPr>
          <w:fldChar w:fldCharType="end"/>
        </w:r>
      </w:hyperlink>
    </w:p>
    <w:p w:rsidRPr="002321C7" w:rsidR="002321C7" w:rsidP="002321C7" w:rsidRDefault="002321C7" w14:paraId="4427B696" w14:textId="77777777">
      <w:pPr>
        <w:spacing w:after="0" w:line="240" w:lineRule="auto"/>
        <w:rPr>
          <w:noProof/>
        </w:rPr>
      </w:pPr>
    </w:p>
    <w:p w:rsidR="00E60EC5" w:rsidP="002321C7" w:rsidRDefault="00F1015B" w14:paraId="0AD3B604" w14:textId="7302596D">
      <w:pPr>
        <w:pStyle w:val="TableofFigures"/>
        <w:tabs>
          <w:tab w:val="right" w:leader="dot" w:pos="9350"/>
        </w:tabs>
        <w:spacing w:line="240" w:lineRule="auto"/>
        <w:rPr>
          <w:noProof/>
        </w:rPr>
      </w:pPr>
      <w:hyperlink w:history="1" w:anchor="_Toc392257380">
        <w:r w:rsidRPr="002321C7" w:rsidR="00E60EC5">
          <w:rPr>
            <w:rStyle w:val="Hyperlink"/>
            <w:b/>
            <w:noProof/>
          </w:rPr>
          <w:t>Figure 6</w:t>
        </w:r>
        <w:r w:rsidRPr="0055585F" w:rsidR="00E60EC5">
          <w:rPr>
            <w:rStyle w:val="Hyperlink"/>
            <w:noProof/>
          </w:rPr>
          <w:t xml:space="preserve"> </w:t>
        </w:r>
        <w:r w:rsidRPr="002321C7" w:rsidR="002321C7">
          <w:rPr>
            <w:rStyle w:val="Hyperlink"/>
            <w:noProof/>
          </w:rPr>
          <w:t>Map of the distribution of population at 1 x 1 km spatial resolution</w:t>
        </w:r>
        <w:r w:rsidR="00E60EC5">
          <w:rPr>
            <w:noProof/>
            <w:webHidden/>
          </w:rPr>
          <w:tab/>
        </w:r>
        <w:r w:rsidR="00E60EC5">
          <w:rPr>
            <w:noProof/>
            <w:webHidden/>
          </w:rPr>
          <w:fldChar w:fldCharType="begin"/>
        </w:r>
        <w:r w:rsidR="00E60EC5">
          <w:rPr>
            <w:noProof/>
            <w:webHidden/>
          </w:rPr>
          <w:instrText xml:space="preserve"> PAGEREF _Toc392257380 \h </w:instrText>
        </w:r>
        <w:r w:rsidR="00E60EC5">
          <w:rPr>
            <w:noProof/>
            <w:webHidden/>
          </w:rPr>
        </w:r>
        <w:r w:rsidR="00E60EC5">
          <w:rPr>
            <w:noProof/>
            <w:webHidden/>
          </w:rPr>
          <w:fldChar w:fldCharType="separate"/>
        </w:r>
        <w:r w:rsidR="008A1092">
          <w:rPr>
            <w:noProof/>
            <w:webHidden/>
          </w:rPr>
          <w:t>13</w:t>
        </w:r>
        <w:r w:rsidR="00E60EC5">
          <w:rPr>
            <w:noProof/>
            <w:webHidden/>
          </w:rPr>
          <w:fldChar w:fldCharType="end"/>
        </w:r>
      </w:hyperlink>
    </w:p>
    <w:p w:rsidRPr="002321C7" w:rsidR="002321C7" w:rsidP="002321C7" w:rsidRDefault="002321C7" w14:paraId="42946033" w14:textId="77777777">
      <w:pPr>
        <w:spacing w:after="0" w:line="240" w:lineRule="auto"/>
        <w:rPr>
          <w:noProof/>
        </w:rPr>
      </w:pPr>
    </w:p>
    <w:p w:rsidR="00E60EC5" w:rsidP="002321C7" w:rsidRDefault="00F1015B" w14:paraId="76FA61C9" w14:textId="2FAE0111">
      <w:pPr>
        <w:pStyle w:val="TableofFigures"/>
        <w:tabs>
          <w:tab w:val="right" w:leader="dot" w:pos="9350"/>
        </w:tabs>
        <w:spacing w:line="240" w:lineRule="auto"/>
        <w:rPr>
          <w:noProof/>
        </w:rPr>
      </w:pPr>
      <w:hyperlink w:history="1" w:anchor="_Toc392257381">
        <w:r w:rsidRPr="002321C7" w:rsidR="00E60EC5">
          <w:rPr>
            <w:rStyle w:val="Hyperlink"/>
            <w:b/>
            <w:noProof/>
          </w:rPr>
          <w:t xml:space="preserve">Figure 7 </w:t>
        </w:r>
        <w:r w:rsidRPr="002321C7" w:rsidR="002321C7">
          <w:rPr>
            <w:rStyle w:val="Hyperlink"/>
            <w:rFonts w:cstheme="minorHAnsi"/>
            <w:noProof/>
          </w:rPr>
          <w:t>Maps of the of population adjusted PfPR2-10 (PA</w:t>
        </w:r>
        <w:r w:rsidRPr="002321C7" w:rsidR="002321C7">
          <w:rPr>
            <w:rStyle w:val="Hyperlink"/>
            <w:rFonts w:cstheme="minorHAnsi"/>
            <w:i/>
            <w:noProof/>
          </w:rPr>
          <w:t>Pf</w:t>
        </w:r>
        <w:r w:rsidRPr="002321C7" w:rsidR="002321C7">
          <w:rPr>
            <w:rStyle w:val="Hyperlink"/>
            <w:rFonts w:cstheme="minorHAnsi"/>
            <w:noProof/>
          </w:rPr>
          <w:t>PR</w:t>
        </w:r>
        <w:r w:rsidRPr="002321C7" w:rsidR="002321C7">
          <w:rPr>
            <w:rStyle w:val="Hyperlink"/>
            <w:rFonts w:cstheme="minorHAnsi"/>
            <w:noProof/>
            <w:vertAlign w:val="subscript"/>
          </w:rPr>
          <w:t>2-10</w:t>
        </w:r>
        <w:r w:rsidRPr="002321C7" w:rsidR="002321C7">
          <w:rPr>
            <w:rStyle w:val="Hyperlink"/>
            <w:rFonts w:cstheme="minorHAnsi"/>
            <w:noProof/>
          </w:rPr>
          <w:t>) by district</w:t>
        </w:r>
        <w:r w:rsidR="00E60EC5">
          <w:rPr>
            <w:noProof/>
            <w:webHidden/>
          </w:rPr>
          <w:tab/>
        </w:r>
        <w:r w:rsidR="00E60EC5">
          <w:rPr>
            <w:noProof/>
            <w:webHidden/>
          </w:rPr>
          <w:fldChar w:fldCharType="begin"/>
        </w:r>
        <w:r w:rsidR="00E60EC5">
          <w:rPr>
            <w:noProof/>
            <w:webHidden/>
          </w:rPr>
          <w:instrText xml:space="preserve"> PAGEREF _Toc392257381 \h </w:instrText>
        </w:r>
        <w:r w:rsidR="00E60EC5">
          <w:rPr>
            <w:noProof/>
            <w:webHidden/>
          </w:rPr>
        </w:r>
        <w:r w:rsidR="00E60EC5">
          <w:rPr>
            <w:noProof/>
            <w:webHidden/>
          </w:rPr>
          <w:fldChar w:fldCharType="separate"/>
        </w:r>
        <w:r w:rsidR="008A1092">
          <w:rPr>
            <w:noProof/>
            <w:webHidden/>
          </w:rPr>
          <w:t>13</w:t>
        </w:r>
        <w:r w:rsidR="00E60EC5">
          <w:rPr>
            <w:noProof/>
            <w:webHidden/>
          </w:rPr>
          <w:fldChar w:fldCharType="end"/>
        </w:r>
      </w:hyperlink>
    </w:p>
    <w:p w:rsidRPr="002321C7" w:rsidR="002321C7" w:rsidP="002321C7" w:rsidRDefault="002321C7" w14:paraId="513B57D9" w14:textId="77777777">
      <w:pPr>
        <w:spacing w:after="0" w:line="240" w:lineRule="auto"/>
        <w:rPr>
          <w:noProof/>
        </w:rPr>
      </w:pPr>
    </w:p>
    <w:p w:rsidR="00E60EC5" w:rsidP="002321C7" w:rsidRDefault="00F1015B" w14:paraId="7E864DE8" w14:textId="77777777">
      <w:pPr>
        <w:pStyle w:val="TableofFigures"/>
        <w:tabs>
          <w:tab w:val="right" w:leader="dot" w:pos="9350"/>
        </w:tabs>
        <w:spacing w:line="240" w:lineRule="auto"/>
        <w:rPr>
          <w:noProof/>
        </w:rPr>
      </w:pPr>
      <w:hyperlink w:history="1" w:anchor="_Toc392257382">
        <w:r w:rsidRPr="002321C7" w:rsidR="00E60EC5">
          <w:rPr>
            <w:rStyle w:val="Hyperlink"/>
            <w:b/>
            <w:noProof/>
          </w:rPr>
          <w:t>Figure 8</w:t>
        </w:r>
        <w:r w:rsidRPr="0055585F" w:rsidR="00E60EC5">
          <w:rPr>
            <w:rStyle w:val="Hyperlink"/>
            <w:noProof/>
          </w:rPr>
          <w:t xml:space="preserve">  Graph of changing PA</w:t>
        </w:r>
        <w:r w:rsidRPr="002321C7" w:rsidR="00E60EC5">
          <w:rPr>
            <w:rStyle w:val="Hyperlink"/>
            <w:i/>
            <w:noProof/>
          </w:rPr>
          <w:t>Pf</w:t>
        </w:r>
        <w:r w:rsidRPr="0055585F" w:rsidR="00E60EC5">
          <w:rPr>
            <w:rStyle w:val="Hyperlink"/>
            <w:noProof/>
          </w:rPr>
          <w:t>PR</w:t>
        </w:r>
        <w:r w:rsidRPr="0055585F" w:rsidR="00E60EC5">
          <w:rPr>
            <w:rStyle w:val="Hyperlink"/>
            <w:noProof/>
            <w:vertAlign w:val="subscript"/>
          </w:rPr>
          <w:t xml:space="preserve">2-10 </w:t>
        </w:r>
        <w:r w:rsidRPr="0055585F" w:rsidR="00E60EC5">
          <w:rPr>
            <w:rStyle w:val="Hyperlink"/>
            <w:noProof/>
          </w:rPr>
          <w:t>by region in 2010 and 2012 in Benin</w:t>
        </w:r>
        <w:r w:rsidR="00E60EC5">
          <w:rPr>
            <w:noProof/>
            <w:webHidden/>
          </w:rPr>
          <w:tab/>
        </w:r>
        <w:r w:rsidR="00E60EC5">
          <w:rPr>
            <w:noProof/>
            <w:webHidden/>
          </w:rPr>
          <w:fldChar w:fldCharType="begin"/>
        </w:r>
        <w:r w:rsidR="00E60EC5">
          <w:rPr>
            <w:noProof/>
            <w:webHidden/>
          </w:rPr>
          <w:instrText xml:space="preserve"> PAGEREF _Toc392257382 \h </w:instrText>
        </w:r>
        <w:r w:rsidR="00E60EC5">
          <w:rPr>
            <w:noProof/>
            <w:webHidden/>
          </w:rPr>
        </w:r>
        <w:r w:rsidR="00E60EC5">
          <w:rPr>
            <w:noProof/>
            <w:webHidden/>
          </w:rPr>
          <w:fldChar w:fldCharType="separate"/>
        </w:r>
        <w:r w:rsidR="008A1092">
          <w:rPr>
            <w:noProof/>
            <w:webHidden/>
          </w:rPr>
          <w:t>14</w:t>
        </w:r>
        <w:r w:rsidR="00E60EC5">
          <w:rPr>
            <w:noProof/>
            <w:webHidden/>
          </w:rPr>
          <w:fldChar w:fldCharType="end"/>
        </w:r>
      </w:hyperlink>
    </w:p>
    <w:p w:rsidRPr="002321C7" w:rsidR="002321C7" w:rsidP="002321C7" w:rsidRDefault="002321C7" w14:paraId="6CA5F912" w14:textId="77777777">
      <w:pPr>
        <w:spacing w:after="0" w:line="240" w:lineRule="auto"/>
        <w:rPr>
          <w:noProof/>
        </w:rPr>
      </w:pPr>
    </w:p>
    <w:p w:rsidR="00E60EC5" w:rsidP="002321C7" w:rsidRDefault="00F1015B" w14:paraId="0167C116" w14:textId="7C3BE00F">
      <w:pPr>
        <w:pStyle w:val="TableofFigures"/>
        <w:tabs>
          <w:tab w:val="right" w:leader="dot" w:pos="9350"/>
        </w:tabs>
        <w:spacing w:line="240" w:lineRule="auto"/>
        <w:rPr>
          <w:rFonts w:eastAsiaTheme="minorEastAsia"/>
          <w:noProof/>
        </w:rPr>
      </w:pPr>
      <w:hyperlink w:history="1" w:anchor="_Toc392257383">
        <w:r w:rsidRPr="002321C7" w:rsidR="00E60EC5">
          <w:rPr>
            <w:rStyle w:val="Hyperlink"/>
            <w:b/>
            <w:noProof/>
          </w:rPr>
          <w:t>Figure 9</w:t>
        </w:r>
        <w:r w:rsidRPr="0055585F" w:rsidR="00E60EC5">
          <w:rPr>
            <w:rStyle w:val="Hyperlink"/>
            <w:noProof/>
          </w:rPr>
          <w:t xml:space="preserve"> </w:t>
        </w:r>
        <w:r w:rsidRPr="002321C7" w:rsidR="002321C7">
          <w:rPr>
            <w:rStyle w:val="Hyperlink"/>
            <w:noProof/>
          </w:rPr>
          <w:t>Pie charts showing the changing population at risk</w:t>
        </w:r>
        <w:r w:rsidR="00E60EC5">
          <w:rPr>
            <w:noProof/>
            <w:webHidden/>
          </w:rPr>
          <w:tab/>
        </w:r>
        <w:r w:rsidR="00E60EC5">
          <w:rPr>
            <w:noProof/>
            <w:webHidden/>
          </w:rPr>
          <w:fldChar w:fldCharType="begin"/>
        </w:r>
        <w:r w:rsidR="00E60EC5">
          <w:rPr>
            <w:noProof/>
            <w:webHidden/>
          </w:rPr>
          <w:instrText xml:space="preserve"> PAGEREF _Toc392257383 \h </w:instrText>
        </w:r>
        <w:r w:rsidR="00E60EC5">
          <w:rPr>
            <w:noProof/>
            <w:webHidden/>
          </w:rPr>
        </w:r>
        <w:r w:rsidR="00E60EC5">
          <w:rPr>
            <w:noProof/>
            <w:webHidden/>
          </w:rPr>
          <w:fldChar w:fldCharType="separate"/>
        </w:r>
        <w:r w:rsidR="008A1092">
          <w:rPr>
            <w:noProof/>
            <w:webHidden/>
          </w:rPr>
          <w:t>15</w:t>
        </w:r>
        <w:r w:rsidR="00E60EC5">
          <w:rPr>
            <w:noProof/>
            <w:webHidden/>
          </w:rPr>
          <w:fldChar w:fldCharType="end"/>
        </w:r>
      </w:hyperlink>
    </w:p>
    <w:p w:rsidRPr="007B06AC" w:rsidR="00D71E88" w:rsidP="002321C7" w:rsidRDefault="008B2F30" w14:paraId="2F528A7D" w14:textId="5F4FA087">
      <w:pPr>
        <w:pStyle w:val="Heading1"/>
      </w:pPr>
      <w:r w:rsidRPr="007B06AC">
        <w:rPr>
          <w:sz w:val="22"/>
          <w:szCs w:val="22"/>
        </w:rPr>
        <w:fldChar w:fldCharType="end"/>
      </w:r>
      <w:r w:rsidRPr="007B06AC" w:rsidR="00EE6376">
        <w:rPr>
          <w:sz w:val="20"/>
          <w:szCs w:val="20"/>
        </w:rPr>
        <w:br w:type="page"/>
      </w:r>
      <w:bookmarkStart w:name="_Toc392256697" w:id="0"/>
      <w:r w:rsidR="00A172A6">
        <w:lastRenderedPageBreak/>
        <w:t>A</w:t>
      </w:r>
      <w:r w:rsidRPr="007B06AC" w:rsidR="00D71E88">
        <w:t>cknowledgements</w:t>
      </w:r>
      <w:bookmarkEnd w:id="0"/>
    </w:p>
    <w:p w:rsidRPr="007B06AC" w:rsidR="00DC09C8" w:rsidP="00DC09C8" w:rsidRDefault="00DC09C8" w14:paraId="6832E619" w14:textId="77777777">
      <w:pPr>
        <w:spacing w:after="0" w:line="240" w:lineRule="auto"/>
      </w:pPr>
    </w:p>
    <w:p w:rsidRPr="00B827B5" w:rsidR="00D042EE" w:rsidP="00D042EE" w:rsidRDefault="00D042EE" w14:paraId="48FE61ED" w14:textId="77777777">
      <w:pPr>
        <w:spacing w:after="0" w:line="240" w:lineRule="auto"/>
        <w:jc w:val="both"/>
        <w:rPr>
          <w:rFonts w:eastAsia="Times New Roman" w:cstheme="minorHAnsi"/>
          <w:sz w:val="24"/>
          <w:szCs w:val="24"/>
        </w:rPr>
      </w:pPr>
      <w:r w:rsidRPr="00B827B5">
        <w:rPr>
          <w:rFonts w:eastAsia="Times New Roman" w:cstheme="minorHAnsi"/>
          <w:sz w:val="24"/>
          <w:szCs w:val="24"/>
        </w:rPr>
        <w:t>The work was undertaken with contributions from the following people:</w:t>
      </w:r>
    </w:p>
    <w:p w:rsidRPr="00B827B5" w:rsidR="00D042EE" w:rsidP="00D042EE" w:rsidRDefault="00D042EE" w14:paraId="61FF9FF5" w14:textId="77777777">
      <w:pPr>
        <w:spacing w:after="0" w:line="240" w:lineRule="auto"/>
        <w:jc w:val="both"/>
        <w:rPr>
          <w:rFonts w:eastAsia="Times New Roman" w:cstheme="minorHAnsi"/>
          <w:sz w:val="24"/>
          <w:szCs w:val="24"/>
        </w:rPr>
      </w:pPr>
    </w:p>
    <w:p w:rsidRPr="00B827B5" w:rsidR="00D042EE" w:rsidP="00D042EE" w:rsidRDefault="00D042EE" w14:paraId="26A85232" w14:textId="4263C66C">
      <w:pPr>
        <w:spacing w:after="0" w:line="240" w:lineRule="auto"/>
        <w:jc w:val="both"/>
        <w:rPr>
          <w:sz w:val="24"/>
          <w:szCs w:val="24"/>
        </w:rPr>
      </w:pPr>
      <w:r w:rsidRPr="00B827B5">
        <w:rPr>
          <w:rFonts w:eastAsia="Times New Roman" w:cstheme="minorHAnsi"/>
          <w:b/>
          <w:sz w:val="24"/>
          <w:szCs w:val="24"/>
        </w:rPr>
        <w:t>INFORM, KEMRI-University of Oxford-</w:t>
      </w:r>
      <w:proofErr w:type="spellStart"/>
      <w:r w:rsidRPr="00B827B5">
        <w:rPr>
          <w:rFonts w:eastAsia="Times New Roman" w:cstheme="minorHAnsi"/>
          <w:b/>
          <w:sz w:val="24"/>
          <w:szCs w:val="24"/>
        </w:rPr>
        <w:t>Wellcome</w:t>
      </w:r>
      <w:proofErr w:type="spellEnd"/>
      <w:r w:rsidRPr="00B827B5">
        <w:rPr>
          <w:rFonts w:eastAsia="Times New Roman" w:cstheme="minorHAnsi"/>
          <w:b/>
          <w:sz w:val="24"/>
          <w:szCs w:val="24"/>
        </w:rPr>
        <w:t xml:space="preserve"> Trust Research </w:t>
      </w:r>
      <w:proofErr w:type="spellStart"/>
      <w:r w:rsidRPr="00B827B5">
        <w:rPr>
          <w:rFonts w:eastAsia="Times New Roman" w:cstheme="minorHAnsi"/>
          <w:b/>
          <w:sz w:val="24"/>
          <w:szCs w:val="24"/>
        </w:rPr>
        <w:t>Programme</w:t>
      </w:r>
      <w:proofErr w:type="spellEnd"/>
      <w:r w:rsidRPr="00B827B5">
        <w:rPr>
          <w:rFonts w:eastAsia="Times New Roman" w:cstheme="minorHAnsi"/>
          <w:b/>
          <w:sz w:val="24"/>
          <w:szCs w:val="24"/>
        </w:rPr>
        <w:t>:</w:t>
      </w:r>
      <w:r w:rsidRPr="00B827B5">
        <w:rPr>
          <w:rFonts w:eastAsia="Times New Roman" w:cstheme="minorHAnsi"/>
          <w:sz w:val="24"/>
          <w:szCs w:val="24"/>
        </w:rPr>
        <w:t xml:space="preserve"> Abdisalan M Noor, Robert W Snow,</w:t>
      </w:r>
      <w:r w:rsidRPr="00B827B5" w:rsidR="00D1178C">
        <w:rPr>
          <w:rFonts w:eastAsia="Times New Roman" w:cstheme="minorHAnsi"/>
          <w:sz w:val="24"/>
          <w:szCs w:val="24"/>
        </w:rPr>
        <w:t xml:space="preserve"> Eliud Kibuchi, Bernard Mitto, </w:t>
      </w:r>
      <w:r w:rsidRPr="00B827B5">
        <w:rPr>
          <w:rFonts w:eastAsia="Times New Roman" w:cstheme="minorHAnsi"/>
          <w:sz w:val="24"/>
          <w:szCs w:val="24"/>
        </w:rPr>
        <w:t xml:space="preserve">Gilbert Sang, Damaris Kinyoki, </w:t>
      </w:r>
      <w:r w:rsidR="009D456F">
        <w:rPr>
          <w:sz w:val="24"/>
          <w:szCs w:val="24"/>
        </w:rPr>
        <w:t>Stella Kasura, Jacob Otieno and Clara Mundia.</w:t>
      </w:r>
    </w:p>
    <w:p w:rsidRPr="00B827B5" w:rsidR="00D042EE" w:rsidP="00D042EE" w:rsidRDefault="00D042EE" w14:paraId="226619FD" w14:textId="77777777">
      <w:pPr>
        <w:spacing w:after="0" w:line="240" w:lineRule="auto"/>
        <w:jc w:val="both"/>
        <w:rPr>
          <w:b/>
          <w:sz w:val="24"/>
          <w:szCs w:val="24"/>
        </w:rPr>
      </w:pPr>
    </w:p>
    <w:p w:rsidRPr="00B827B5" w:rsidR="00D042EE" w:rsidP="00D042EE" w:rsidRDefault="00D042EE" w14:paraId="41FFBFE0" w14:textId="297DDF57">
      <w:pPr>
        <w:spacing w:after="0" w:line="240" w:lineRule="auto"/>
        <w:jc w:val="both"/>
        <w:rPr>
          <w:rFonts w:cstheme="minorHAnsi"/>
          <w:sz w:val="24"/>
          <w:szCs w:val="24"/>
        </w:rPr>
      </w:pPr>
      <w:r w:rsidRPr="00B827B5">
        <w:rPr>
          <w:b/>
          <w:sz w:val="24"/>
          <w:szCs w:val="24"/>
        </w:rPr>
        <w:t xml:space="preserve">PNLP, </w:t>
      </w:r>
      <w:proofErr w:type="spellStart"/>
      <w:r w:rsidRPr="00B827B5" w:rsidR="000D4B3B">
        <w:rPr>
          <w:b/>
          <w:sz w:val="24"/>
          <w:szCs w:val="24"/>
        </w:rPr>
        <w:t>Ministère</w:t>
      </w:r>
      <w:proofErr w:type="spellEnd"/>
      <w:r w:rsidRPr="00B827B5" w:rsidR="000D4B3B">
        <w:rPr>
          <w:b/>
          <w:sz w:val="24"/>
          <w:szCs w:val="24"/>
        </w:rPr>
        <w:t xml:space="preserve"> de la Santé, </w:t>
      </w:r>
      <w:r w:rsidRPr="00B827B5">
        <w:rPr>
          <w:b/>
          <w:sz w:val="24"/>
          <w:szCs w:val="24"/>
        </w:rPr>
        <w:t>Benin:</w:t>
      </w:r>
      <w:r w:rsidRPr="00B827B5">
        <w:rPr>
          <w:sz w:val="24"/>
          <w:szCs w:val="24"/>
        </w:rPr>
        <w:t xml:space="preserve"> </w:t>
      </w:r>
      <w:r w:rsidRPr="00B827B5">
        <w:rPr>
          <w:rFonts w:cstheme="minorHAnsi"/>
          <w:sz w:val="24"/>
          <w:szCs w:val="24"/>
        </w:rPr>
        <w:t xml:space="preserve">Mariam </w:t>
      </w:r>
      <w:proofErr w:type="spellStart"/>
      <w:r w:rsidRPr="00B827B5">
        <w:rPr>
          <w:rFonts w:cstheme="minorHAnsi"/>
          <w:sz w:val="24"/>
          <w:szCs w:val="24"/>
        </w:rPr>
        <w:t>Okê-Sopoh</w:t>
      </w:r>
      <w:proofErr w:type="spellEnd"/>
    </w:p>
    <w:p w:rsidRPr="00B827B5" w:rsidR="00D042EE" w:rsidP="00D042EE" w:rsidRDefault="00D042EE" w14:paraId="0B70BA5D" w14:textId="77777777">
      <w:pPr>
        <w:spacing w:after="0" w:line="240" w:lineRule="auto"/>
        <w:jc w:val="both"/>
        <w:rPr>
          <w:rFonts w:cstheme="minorHAnsi"/>
          <w:sz w:val="24"/>
          <w:szCs w:val="24"/>
        </w:rPr>
      </w:pPr>
    </w:p>
    <w:p w:rsidRPr="00B827B5" w:rsidR="00D042EE" w:rsidP="00D042EE" w:rsidRDefault="00D042EE" w14:paraId="7EAA27EC" w14:textId="77777777">
      <w:pPr>
        <w:spacing w:after="0" w:line="240" w:lineRule="auto"/>
        <w:jc w:val="both"/>
        <w:rPr>
          <w:sz w:val="24"/>
          <w:szCs w:val="24"/>
        </w:rPr>
      </w:pPr>
      <w:r w:rsidRPr="00B827B5">
        <w:rPr>
          <w:b/>
          <w:sz w:val="24"/>
          <w:szCs w:val="24"/>
        </w:rPr>
        <w:t>Roll Back Malaria:</w:t>
      </w:r>
      <w:r w:rsidRPr="00B827B5">
        <w:rPr>
          <w:sz w:val="24"/>
          <w:szCs w:val="24"/>
        </w:rPr>
        <w:t xml:space="preserve"> Claude Emile Rwagacondo, </w:t>
      </w:r>
      <w:proofErr w:type="spellStart"/>
      <w:r w:rsidRPr="00B827B5">
        <w:rPr>
          <w:sz w:val="24"/>
          <w:szCs w:val="24"/>
        </w:rPr>
        <w:t>Ahanahanzo</w:t>
      </w:r>
      <w:proofErr w:type="spellEnd"/>
      <w:r w:rsidRPr="00B827B5">
        <w:rPr>
          <w:sz w:val="24"/>
          <w:szCs w:val="24"/>
        </w:rPr>
        <w:t xml:space="preserve"> </w:t>
      </w:r>
      <w:proofErr w:type="spellStart"/>
      <w:r w:rsidRPr="00B827B5">
        <w:rPr>
          <w:sz w:val="24"/>
          <w:szCs w:val="24"/>
        </w:rPr>
        <w:t>Cesaire</w:t>
      </w:r>
      <w:proofErr w:type="spellEnd"/>
      <w:r w:rsidRPr="00B827B5">
        <w:rPr>
          <w:sz w:val="24"/>
          <w:szCs w:val="24"/>
        </w:rPr>
        <w:t xml:space="preserve"> Damien, </w:t>
      </w:r>
      <w:proofErr w:type="spellStart"/>
      <w:r w:rsidRPr="00B827B5">
        <w:rPr>
          <w:sz w:val="24"/>
          <w:szCs w:val="24"/>
        </w:rPr>
        <w:t>Seck</w:t>
      </w:r>
      <w:proofErr w:type="spellEnd"/>
      <w:r w:rsidRPr="00B827B5">
        <w:rPr>
          <w:sz w:val="24"/>
          <w:szCs w:val="24"/>
        </w:rPr>
        <w:t xml:space="preserve"> </w:t>
      </w:r>
      <w:proofErr w:type="spellStart"/>
      <w:r w:rsidRPr="00B827B5">
        <w:rPr>
          <w:sz w:val="24"/>
          <w:szCs w:val="24"/>
        </w:rPr>
        <w:t>Ndougou</w:t>
      </w:r>
      <w:proofErr w:type="spellEnd"/>
      <w:r w:rsidRPr="00B827B5">
        <w:rPr>
          <w:sz w:val="24"/>
          <w:szCs w:val="24"/>
        </w:rPr>
        <w:t xml:space="preserve">, Richard </w:t>
      </w:r>
      <w:proofErr w:type="spellStart"/>
      <w:r w:rsidRPr="00B827B5">
        <w:rPr>
          <w:sz w:val="24"/>
          <w:szCs w:val="24"/>
        </w:rPr>
        <w:t>Carrr</w:t>
      </w:r>
      <w:proofErr w:type="spellEnd"/>
      <w:r w:rsidRPr="00B827B5">
        <w:rPr>
          <w:sz w:val="24"/>
          <w:szCs w:val="24"/>
        </w:rPr>
        <w:t>, Thomas Teuscher</w:t>
      </w:r>
    </w:p>
    <w:p w:rsidRPr="00B827B5" w:rsidR="00D042EE" w:rsidP="00D042EE" w:rsidRDefault="00D042EE" w14:paraId="60CA7408" w14:textId="77777777">
      <w:pPr>
        <w:spacing w:after="0" w:line="240" w:lineRule="auto"/>
        <w:jc w:val="both"/>
        <w:rPr>
          <w:b/>
          <w:sz w:val="24"/>
          <w:szCs w:val="24"/>
        </w:rPr>
      </w:pPr>
    </w:p>
    <w:p w:rsidRPr="00B827B5" w:rsidR="00D042EE" w:rsidP="00D042EE" w:rsidRDefault="00D042EE" w14:paraId="51D234F1" w14:textId="594E9D2E">
      <w:pPr>
        <w:spacing w:after="0" w:line="240" w:lineRule="auto"/>
        <w:jc w:val="both"/>
        <w:rPr>
          <w:sz w:val="24"/>
          <w:szCs w:val="24"/>
        </w:rPr>
      </w:pPr>
      <w:r w:rsidRPr="00B827B5">
        <w:rPr>
          <w:b/>
          <w:sz w:val="24"/>
          <w:szCs w:val="24"/>
        </w:rPr>
        <w:t>Data and help with geocoding:</w:t>
      </w:r>
      <w:r w:rsidRPr="00B827B5">
        <w:rPr>
          <w:rFonts w:eastAsia="Times New Roman" w:cs="Calibri"/>
          <w:sz w:val="24"/>
          <w:szCs w:val="24"/>
        </w:rPr>
        <w:t xml:space="preserve"> </w:t>
      </w:r>
      <w:proofErr w:type="spellStart"/>
      <w:r w:rsidRPr="00B827B5">
        <w:rPr>
          <w:rFonts w:eastAsia="Times New Roman" w:cs="Calibri"/>
          <w:sz w:val="24"/>
          <w:szCs w:val="24"/>
        </w:rPr>
        <w:t>Cesaire</w:t>
      </w:r>
      <w:proofErr w:type="spellEnd"/>
      <w:r w:rsidRPr="00B827B5">
        <w:rPr>
          <w:rFonts w:eastAsia="Times New Roman" w:cs="Calibri"/>
          <w:sz w:val="24"/>
          <w:szCs w:val="24"/>
        </w:rPr>
        <w:t xml:space="preserve"> </w:t>
      </w:r>
      <w:proofErr w:type="spellStart"/>
      <w:r w:rsidRPr="00B827B5">
        <w:rPr>
          <w:rFonts w:eastAsia="Times New Roman" w:cs="Calibri"/>
          <w:sz w:val="24"/>
          <w:szCs w:val="24"/>
        </w:rPr>
        <w:t>Ahanhanzo</w:t>
      </w:r>
      <w:proofErr w:type="spellEnd"/>
      <w:r w:rsidRPr="00B827B5">
        <w:rPr>
          <w:rFonts w:eastAsia="Times New Roman" w:cs="Calibri"/>
          <w:sz w:val="24"/>
          <w:szCs w:val="24"/>
        </w:rPr>
        <w:t xml:space="preserve">; Alexandre </w:t>
      </w:r>
      <w:proofErr w:type="spellStart"/>
      <w:r w:rsidRPr="00B827B5">
        <w:rPr>
          <w:rFonts w:eastAsia="Times New Roman" w:cs="Calibri"/>
          <w:sz w:val="24"/>
          <w:szCs w:val="24"/>
        </w:rPr>
        <w:t>Biaou</w:t>
      </w:r>
      <w:proofErr w:type="spellEnd"/>
      <w:r w:rsidRPr="00B827B5">
        <w:rPr>
          <w:rFonts w:eastAsia="Times New Roman" w:cs="Calibri"/>
          <w:sz w:val="24"/>
          <w:szCs w:val="24"/>
        </w:rPr>
        <w:t xml:space="preserve">; Vincent Corbel; Umberto D’Alessandro; Georgia B Damien; Marie-Claire Henry; Florence </w:t>
      </w:r>
      <w:proofErr w:type="spellStart"/>
      <w:r w:rsidRPr="00B827B5">
        <w:rPr>
          <w:rFonts w:eastAsia="Times New Roman" w:cs="Calibri"/>
          <w:sz w:val="24"/>
          <w:szCs w:val="24"/>
        </w:rPr>
        <w:t>Migot-Nabias</w:t>
      </w:r>
      <w:proofErr w:type="spellEnd"/>
      <w:r w:rsidRPr="00B827B5">
        <w:rPr>
          <w:rFonts w:eastAsia="Times New Roman" w:cs="Calibri"/>
          <w:sz w:val="24"/>
          <w:szCs w:val="24"/>
        </w:rPr>
        <w:t xml:space="preserve">; Alain Nahum; Christophe </w:t>
      </w:r>
      <w:proofErr w:type="spellStart"/>
      <w:r w:rsidRPr="00B827B5">
        <w:rPr>
          <w:rFonts w:eastAsia="Times New Roman" w:cs="Calibri"/>
          <w:sz w:val="24"/>
          <w:szCs w:val="24"/>
        </w:rPr>
        <w:t>Rogier</w:t>
      </w:r>
      <w:proofErr w:type="spellEnd"/>
    </w:p>
    <w:p w:rsidRPr="00B827B5" w:rsidR="00D042EE" w:rsidP="00D042EE" w:rsidRDefault="00D042EE" w14:paraId="0845D9D2" w14:textId="77777777">
      <w:pPr>
        <w:spacing w:after="0" w:line="240" w:lineRule="auto"/>
        <w:jc w:val="both"/>
        <w:rPr>
          <w:rFonts w:eastAsia="Times New Roman" w:cstheme="minorHAnsi"/>
          <w:sz w:val="24"/>
          <w:szCs w:val="24"/>
        </w:rPr>
      </w:pPr>
    </w:p>
    <w:p w:rsidRPr="00B827B5" w:rsidR="00D042EE" w:rsidP="00D042EE" w:rsidRDefault="00D042EE" w14:paraId="7AC1FFB6" w14:textId="77777777">
      <w:pPr>
        <w:spacing w:after="0" w:line="240" w:lineRule="auto"/>
        <w:jc w:val="both"/>
        <w:rPr>
          <w:rFonts w:eastAsia="Times New Roman" w:cstheme="minorHAnsi"/>
          <w:sz w:val="24"/>
          <w:szCs w:val="24"/>
        </w:rPr>
      </w:pPr>
      <w:r w:rsidRPr="00B827B5">
        <w:rPr>
          <w:rFonts w:eastAsia="Times New Roman" w:cstheme="minorHAnsi"/>
          <w:b/>
          <w:sz w:val="24"/>
          <w:szCs w:val="24"/>
        </w:rPr>
        <w:t>Funding:</w:t>
      </w:r>
      <w:r w:rsidRPr="00B827B5">
        <w:rPr>
          <w:rFonts w:eastAsia="Times New Roman" w:cstheme="minorHAnsi"/>
          <w:sz w:val="24"/>
          <w:szCs w:val="24"/>
        </w:rPr>
        <w:t xml:space="preserve"> This work was supported by the Roll Back Malaria Partnership with funding from  DFID-UK  and the </w:t>
      </w:r>
      <w:proofErr w:type="spellStart"/>
      <w:r w:rsidRPr="00B827B5">
        <w:rPr>
          <w:rFonts w:eastAsia="Times New Roman" w:cstheme="minorHAnsi"/>
          <w:sz w:val="24"/>
          <w:szCs w:val="24"/>
        </w:rPr>
        <w:t>Wellcome</w:t>
      </w:r>
      <w:proofErr w:type="spellEnd"/>
      <w:r w:rsidRPr="00B827B5">
        <w:rPr>
          <w:rFonts w:eastAsia="Times New Roman" w:cstheme="minorHAnsi"/>
          <w:sz w:val="24"/>
          <w:szCs w:val="24"/>
        </w:rPr>
        <w:t xml:space="preserve"> Trust, UK to Dr Abdisalan Mohamed Noor (# </w:t>
      </w:r>
      <w:r w:rsidRPr="00B827B5">
        <w:rPr>
          <w:rFonts w:eastAsia="Times New Roman" w:cs="Calibri"/>
          <w:bCs/>
          <w:sz w:val="24"/>
          <w:szCs w:val="24"/>
        </w:rPr>
        <w:t>095127</w:t>
      </w:r>
      <w:r w:rsidRPr="00B827B5">
        <w:rPr>
          <w:rFonts w:eastAsia="Times New Roman" w:cstheme="minorHAnsi"/>
          <w:sz w:val="24"/>
          <w:szCs w:val="24"/>
        </w:rPr>
        <w:t>) and to Professor Bob Snow (#</w:t>
      </w:r>
      <w:r w:rsidRPr="00B827B5">
        <w:rPr>
          <w:rFonts w:eastAsia="Times New Roman" w:cs="Calibri"/>
          <w:bCs/>
          <w:sz w:val="24"/>
          <w:szCs w:val="24"/>
        </w:rPr>
        <w:t xml:space="preserve"> 079080</w:t>
      </w:r>
      <w:r w:rsidRPr="00B827B5">
        <w:rPr>
          <w:rFonts w:eastAsia="Times New Roman" w:cstheme="minorHAnsi"/>
          <w:sz w:val="24"/>
          <w:szCs w:val="24"/>
        </w:rPr>
        <w:t>)</w:t>
      </w:r>
    </w:p>
    <w:p w:rsidRPr="00B827B5" w:rsidR="00D042EE" w:rsidP="00D042EE" w:rsidRDefault="00D042EE" w14:paraId="7F7BF2AF" w14:textId="77777777">
      <w:pPr>
        <w:spacing w:after="0" w:line="240" w:lineRule="auto"/>
        <w:rPr>
          <w:sz w:val="24"/>
          <w:szCs w:val="24"/>
        </w:rPr>
      </w:pPr>
    </w:p>
    <w:p w:rsidRPr="00B827B5" w:rsidR="00D042EE" w:rsidP="00D042EE" w:rsidRDefault="00D042EE" w14:paraId="511A104B" w14:textId="77777777">
      <w:pPr>
        <w:spacing w:after="0" w:line="240" w:lineRule="auto"/>
        <w:rPr>
          <w:rFonts w:eastAsia="Times New Roman" w:cstheme="minorHAnsi"/>
          <w:sz w:val="24"/>
          <w:szCs w:val="24"/>
        </w:rPr>
      </w:pPr>
      <w:r w:rsidRPr="00B827B5">
        <w:rPr>
          <w:rFonts w:eastAsia="Times New Roman" w:cstheme="minorHAnsi"/>
          <w:sz w:val="24"/>
          <w:szCs w:val="24"/>
        </w:rPr>
        <w:t xml:space="preserve">We acknowledge the support and encouragement provided by the RBM Partnership, </w:t>
      </w:r>
      <w:r w:rsidRPr="00B827B5">
        <w:rPr>
          <w:sz w:val="24"/>
          <w:szCs w:val="24"/>
        </w:rPr>
        <w:t xml:space="preserve">the Harmonization Working Group of the RBM and </w:t>
      </w:r>
      <w:r w:rsidRPr="00B827B5">
        <w:rPr>
          <w:rFonts w:eastAsia="Times New Roman" w:cstheme="minorHAnsi"/>
          <w:sz w:val="24"/>
          <w:szCs w:val="24"/>
        </w:rPr>
        <w:t xml:space="preserve">Alistair Robb of the UK government's Department for International Development (DFID). </w:t>
      </w:r>
    </w:p>
    <w:p w:rsidRPr="00B827B5" w:rsidR="00D042EE" w:rsidP="00D042EE" w:rsidRDefault="00D042EE" w14:paraId="6FEFFCA9" w14:textId="77777777">
      <w:pPr>
        <w:spacing w:after="0" w:line="240" w:lineRule="auto"/>
        <w:rPr>
          <w:rFonts w:eastAsia="Times New Roman" w:cstheme="minorHAnsi"/>
          <w:sz w:val="24"/>
          <w:szCs w:val="24"/>
        </w:rPr>
      </w:pPr>
    </w:p>
    <w:p w:rsidRPr="00B827B5" w:rsidR="00D042EE" w:rsidP="00D042EE" w:rsidRDefault="00D042EE" w14:paraId="64BCE36B" w14:textId="2E11D8C8">
      <w:pPr>
        <w:spacing w:after="0" w:line="240" w:lineRule="auto"/>
        <w:rPr>
          <w:sz w:val="24"/>
          <w:szCs w:val="24"/>
        </w:rPr>
      </w:pPr>
      <w:r w:rsidRPr="00B827B5">
        <w:rPr>
          <w:b/>
          <w:sz w:val="24"/>
          <w:szCs w:val="24"/>
        </w:rPr>
        <w:t>Main Contacts:</w:t>
      </w:r>
      <w:r w:rsidRPr="00B827B5">
        <w:rPr>
          <w:sz w:val="24"/>
          <w:szCs w:val="24"/>
        </w:rPr>
        <w:t xml:space="preserve"> </w:t>
      </w:r>
      <w:r w:rsidRPr="00B827B5" w:rsidR="00CD2416">
        <w:rPr>
          <w:sz w:val="24"/>
          <w:szCs w:val="24"/>
        </w:rPr>
        <w:t xml:space="preserve">Dr </w:t>
      </w:r>
      <w:r w:rsidRPr="00B827B5">
        <w:rPr>
          <w:rFonts w:cstheme="minorHAnsi"/>
          <w:sz w:val="24"/>
          <w:szCs w:val="24"/>
        </w:rPr>
        <w:t xml:space="preserve">Mariam </w:t>
      </w:r>
      <w:proofErr w:type="spellStart"/>
      <w:r w:rsidRPr="00B827B5">
        <w:rPr>
          <w:rFonts w:cstheme="minorHAnsi"/>
          <w:sz w:val="24"/>
          <w:szCs w:val="24"/>
        </w:rPr>
        <w:t>Okê-Sopoh</w:t>
      </w:r>
      <w:proofErr w:type="spellEnd"/>
      <w:r w:rsidRPr="00B827B5">
        <w:rPr>
          <w:rFonts w:cstheme="minorHAnsi"/>
          <w:sz w:val="24"/>
          <w:szCs w:val="24"/>
        </w:rPr>
        <w:t xml:space="preserve"> (</w:t>
      </w:r>
      <w:r w:rsidRPr="00B827B5">
        <w:rPr>
          <w:rFonts w:cstheme="minorHAnsi"/>
          <w:color w:val="0000FF"/>
          <w:sz w:val="24"/>
          <w:szCs w:val="24"/>
        </w:rPr>
        <w:t>mariamoke@yahoo.fr</w:t>
      </w:r>
      <w:r w:rsidRPr="00B827B5">
        <w:rPr>
          <w:rFonts w:cstheme="minorHAnsi"/>
          <w:sz w:val="24"/>
          <w:szCs w:val="24"/>
        </w:rPr>
        <w:t>) and Dr Abdisalan M Noor (</w:t>
      </w:r>
      <w:r w:rsidRPr="00B827B5">
        <w:rPr>
          <w:rFonts w:cstheme="minorHAnsi"/>
          <w:color w:val="0000FF"/>
          <w:sz w:val="24"/>
          <w:szCs w:val="24"/>
        </w:rPr>
        <w:t>anoor@kemri-wellcome.org</w:t>
      </w:r>
      <w:r w:rsidRPr="00B827B5">
        <w:rPr>
          <w:rFonts w:cstheme="minorHAnsi"/>
          <w:sz w:val="24"/>
          <w:szCs w:val="24"/>
        </w:rPr>
        <w:t>)</w:t>
      </w:r>
    </w:p>
    <w:p w:rsidRPr="007B06AC" w:rsidR="00D042EE" w:rsidP="005276D0" w:rsidRDefault="00D042EE" w14:paraId="64CDDF5A" w14:textId="77777777">
      <w:pPr>
        <w:spacing w:after="0" w:line="360" w:lineRule="auto"/>
        <w:jc w:val="both"/>
        <w:rPr>
          <w:rFonts w:eastAsia="Times New Roman" w:cstheme="minorHAnsi"/>
        </w:rPr>
      </w:pPr>
    </w:p>
    <w:p w:rsidR="00D71E88" w:rsidRDefault="00D71E88" w14:paraId="2A42EF7C" w14:textId="77777777">
      <w:pPr>
        <w:spacing w:after="160" w:line="259" w:lineRule="auto"/>
      </w:pPr>
      <w:r w:rsidRPr="007B06AC">
        <w:br w:type="page"/>
      </w:r>
    </w:p>
    <w:p w:rsidRPr="007B06AC" w:rsidR="00513729" w:rsidP="00543FBF" w:rsidRDefault="00513729" w14:paraId="64EA355F" w14:textId="77777777">
      <w:pPr>
        <w:pStyle w:val="Heading1"/>
      </w:pPr>
      <w:bookmarkStart w:name="_Toc392256698" w:id="1"/>
      <w:r w:rsidRPr="007B06AC">
        <w:lastRenderedPageBreak/>
        <w:t>Abbreviations</w:t>
      </w:r>
      <w:bookmarkEnd w:id="1"/>
    </w:p>
    <w:p w:rsidRPr="007B06AC" w:rsidR="00DC09C8" w:rsidP="00DC09C8" w:rsidRDefault="00DC09C8" w14:paraId="5D9551EE" w14:textId="77777777"/>
    <w:p w:rsidRPr="00C757FA" w:rsidR="00A840DA" w:rsidP="00513729" w:rsidRDefault="00A840DA" w14:paraId="080E68BD" w14:textId="77777777">
      <w:pPr>
        <w:rPr>
          <w:sz w:val="24"/>
          <w:szCs w:val="24"/>
        </w:rPr>
      </w:pPr>
      <w:r w:rsidRPr="00C757FA">
        <w:rPr>
          <w:sz w:val="24"/>
          <w:szCs w:val="24"/>
        </w:rPr>
        <w:t>DFID-UK</w:t>
      </w:r>
      <w:r w:rsidRPr="00C757FA">
        <w:rPr>
          <w:sz w:val="24"/>
          <w:szCs w:val="24"/>
        </w:rPr>
        <w:tab/>
      </w:r>
      <w:r w:rsidRPr="00C757FA">
        <w:rPr>
          <w:sz w:val="24"/>
          <w:szCs w:val="24"/>
        </w:rPr>
        <w:tab/>
      </w:r>
      <w:r w:rsidRPr="00C757FA">
        <w:rPr>
          <w:sz w:val="24"/>
          <w:szCs w:val="24"/>
        </w:rPr>
        <w:t>Department for International Development – United Kingdom</w:t>
      </w:r>
    </w:p>
    <w:p w:rsidRPr="00C757FA" w:rsidR="00A840DA" w:rsidP="00513729" w:rsidRDefault="006F6FCA" w14:paraId="2BD4CB5D" w14:textId="34997B71">
      <w:pPr>
        <w:rPr>
          <w:sz w:val="24"/>
          <w:szCs w:val="24"/>
        </w:rPr>
      </w:pPr>
      <w:r w:rsidRPr="00C757FA">
        <w:rPr>
          <w:sz w:val="24"/>
          <w:szCs w:val="24"/>
        </w:rPr>
        <w:t>EVI</w:t>
      </w:r>
      <w:r w:rsidRPr="00C757FA">
        <w:rPr>
          <w:sz w:val="24"/>
          <w:szCs w:val="24"/>
        </w:rPr>
        <w:tab/>
      </w:r>
      <w:r w:rsidRPr="00C757FA">
        <w:rPr>
          <w:sz w:val="24"/>
          <w:szCs w:val="24"/>
        </w:rPr>
        <w:tab/>
      </w:r>
      <w:r w:rsidRPr="00C757FA">
        <w:rPr>
          <w:sz w:val="24"/>
          <w:szCs w:val="24"/>
        </w:rPr>
        <w:tab/>
      </w:r>
      <w:r w:rsidRPr="00C757FA">
        <w:rPr>
          <w:sz w:val="24"/>
          <w:szCs w:val="24"/>
        </w:rPr>
        <w:t>Enhanced Vegetation Index</w:t>
      </w:r>
      <w:r w:rsidRPr="00C757FA" w:rsidR="00A840DA">
        <w:rPr>
          <w:sz w:val="24"/>
          <w:szCs w:val="24"/>
        </w:rPr>
        <w:tab/>
      </w:r>
      <w:r w:rsidRPr="00C757FA" w:rsidR="00A840DA">
        <w:rPr>
          <w:sz w:val="24"/>
          <w:szCs w:val="24"/>
        </w:rPr>
        <w:tab/>
      </w:r>
      <w:r w:rsidRPr="00C757FA" w:rsidR="00A840DA">
        <w:rPr>
          <w:sz w:val="24"/>
          <w:szCs w:val="24"/>
        </w:rPr>
        <w:tab/>
      </w:r>
    </w:p>
    <w:p w:rsidRPr="00C757FA" w:rsidR="00A840DA" w:rsidP="00513729" w:rsidRDefault="00210404" w14:paraId="1D8A8B2D" w14:textId="0D2E378D">
      <w:pPr>
        <w:rPr>
          <w:rFonts w:cs="Arial"/>
          <w:iCs/>
          <w:sz w:val="24"/>
          <w:szCs w:val="24"/>
        </w:rPr>
      </w:pPr>
      <w:r>
        <w:rPr>
          <w:sz w:val="24"/>
          <w:szCs w:val="24"/>
        </w:rPr>
        <w:t>GFATM</w:t>
      </w:r>
      <w:r>
        <w:rPr>
          <w:sz w:val="24"/>
          <w:szCs w:val="24"/>
        </w:rPr>
        <w:tab/>
      </w:r>
      <w:r>
        <w:rPr>
          <w:sz w:val="24"/>
          <w:szCs w:val="24"/>
        </w:rPr>
        <w:tab/>
      </w:r>
      <w:r w:rsidRPr="00C757FA" w:rsidR="00A840DA">
        <w:rPr>
          <w:rFonts w:cs="Arial"/>
          <w:iCs/>
          <w:sz w:val="24"/>
          <w:szCs w:val="24"/>
        </w:rPr>
        <w:t>Global Fund to Fight AIDS Tuberculosis &amp; Malaria</w:t>
      </w:r>
    </w:p>
    <w:p w:rsidRPr="00C757FA" w:rsidR="00A840DA" w:rsidP="00513729" w:rsidRDefault="00A840DA" w14:paraId="6709EF66" w14:textId="77777777">
      <w:pPr>
        <w:rPr>
          <w:sz w:val="24"/>
          <w:szCs w:val="24"/>
        </w:rPr>
      </w:pPr>
      <w:r w:rsidRPr="00C757FA">
        <w:rPr>
          <w:rFonts w:cs="Arial"/>
          <w:iCs/>
          <w:sz w:val="24"/>
          <w:szCs w:val="24"/>
        </w:rPr>
        <w:t>INFORM</w:t>
      </w:r>
      <w:r w:rsidRPr="00C757FA">
        <w:rPr>
          <w:rFonts w:cs="Arial"/>
          <w:iCs/>
          <w:sz w:val="24"/>
          <w:szCs w:val="24"/>
        </w:rPr>
        <w:tab/>
      </w:r>
      <w:r w:rsidRPr="00C757FA">
        <w:rPr>
          <w:rFonts w:cs="Arial"/>
          <w:iCs/>
          <w:sz w:val="24"/>
          <w:szCs w:val="24"/>
        </w:rPr>
        <w:tab/>
      </w:r>
      <w:r w:rsidRPr="00C757FA">
        <w:rPr>
          <w:rFonts w:cs="Arial"/>
          <w:iCs/>
          <w:sz w:val="24"/>
          <w:szCs w:val="24"/>
        </w:rPr>
        <w:t xml:space="preserve">Information for Malaria </w:t>
      </w:r>
    </w:p>
    <w:p w:rsidR="00A840DA" w:rsidP="00513729" w:rsidRDefault="00A840DA" w14:paraId="033202C9" w14:textId="77777777">
      <w:pPr>
        <w:rPr>
          <w:sz w:val="24"/>
          <w:szCs w:val="24"/>
        </w:rPr>
      </w:pPr>
      <w:r w:rsidRPr="00C757FA">
        <w:rPr>
          <w:sz w:val="24"/>
          <w:szCs w:val="24"/>
        </w:rPr>
        <w:t>INLA</w:t>
      </w:r>
      <w:r w:rsidRPr="00C757FA">
        <w:rPr>
          <w:sz w:val="24"/>
          <w:szCs w:val="24"/>
        </w:rPr>
        <w:tab/>
      </w:r>
      <w:r w:rsidRPr="00C757FA">
        <w:rPr>
          <w:sz w:val="24"/>
          <w:szCs w:val="24"/>
        </w:rPr>
        <w:tab/>
      </w:r>
      <w:r w:rsidRPr="00C757FA">
        <w:rPr>
          <w:sz w:val="24"/>
          <w:szCs w:val="24"/>
        </w:rPr>
        <w:tab/>
      </w:r>
      <w:r w:rsidRPr="00C757FA">
        <w:rPr>
          <w:sz w:val="24"/>
          <w:szCs w:val="24"/>
        </w:rPr>
        <w:t>Integrated Nested Laplace Approximation</w:t>
      </w:r>
    </w:p>
    <w:p w:rsidRPr="00C757FA" w:rsidR="002321C7" w:rsidP="00513729" w:rsidRDefault="002321C7" w14:paraId="2E68D2FE" w14:textId="0BF3B619">
      <w:pPr>
        <w:rPr>
          <w:sz w:val="24"/>
          <w:szCs w:val="24"/>
        </w:rPr>
      </w:pPr>
      <w:r>
        <w:rPr>
          <w:sz w:val="24"/>
          <w:szCs w:val="24"/>
        </w:rPr>
        <w:t>INS</w:t>
      </w:r>
      <w:r>
        <w:rPr>
          <w:sz w:val="24"/>
          <w:szCs w:val="24"/>
        </w:rPr>
        <w:tab/>
      </w:r>
      <w:r>
        <w:rPr>
          <w:sz w:val="24"/>
          <w:szCs w:val="24"/>
        </w:rPr>
        <w:tab/>
      </w:r>
      <w:r>
        <w:rPr>
          <w:sz w:val="24"/>
          <w:szCs w:val="24"/>
        </w:rPr>
        <w:tab/>
      </w:r>
      <w:proofErr w:type="spellStart"/>
      <w:r w:rsidRPr="00A80989">
        <w:rPr>
          <w:sz w:val="24"/>
          <w:szCs w:val="24"/>
        </w:rPr>
        <w:t>Institut</w:t>
      </w:r>
      <w:proofErr w:type="spellEnd"/>
      <w:r w:rsidRPr="00A80989">
        <w:rPr>
          <w:sz w:val="24"/>
          <w:szCs w:val="24"/>
        </w:rPr>
        <w:t xml:space="preserve"> National de la </w:t>
      </w:r>
      <w:proofErr w:type="spellStart"/>
      <w:r w:rsidRPr="00A80989">
        <w:rPr>
          <w:sz w:val="24"/>
          <w:szCs w:val="24"/>
        </w:rPr>
        <w:t>Statistique</w:t>
      </w:r>
      <w:proofErr w:type="spellEnd"/>
    </w:p>
    <w:p w:rsidRPr="00C757FA" w:rsidR="00A840DA" w:rsidP="00513729" w:rsidRDefault="00A840DA" w14:paraId="30A18D9F" w14:textId="77777777">
      <w:pPr>
        <w:rPr>
          <w:sz w:val="24"/>
          <w:szCs w:val="24"/>
        </w:rPr>
      </w:pPr>
      <w:r w:rsidRPr="00C757FA">
        <w:rPr>
          <w:sz w:val="24"/>
          <w:szCs w:val="24"/>
        </w:rPr>
        <w:t>KEMRI</w:t>
      </w:r>
      <w:r w:rsidRPr="00C757FA">
        <w:rPr>
          <w:sz w:val="24"/>
          <w:szCs w:val="24"/>
        </w:rPr>
        <w:tab/>
      </w:r>
      <w:r w:rsidRPr="00C757FA">
        <w:rPr>
          <w:sz w:val="24"/>
          <w:szCs w:val="24"/>
        </w:rPr>
        <w:tab/>
      </w:r>
      <w:r w:rsidRPr="00C757FA">
        <w:rPr>
          <w:sz w:val="24"/>
          <w:szCs w:val="24"/>
        </w:rPr>
        <w:tab/>
      </w:r>
      <w:r w:rsidRPr="00C757FA">
        <w:rPr>
          <w:sz w:val="24"/>
          <w:szCs w:val="24"/>
        </w:rPr>
        <w:t>Kenya Medical Research Institute</w:t>
      </w:r>
    </w:p>
    <w:p w:rsidRPr="00C757FA" w:rsidR="00A840DA" w:rsidP="00513729" w:rsidRDefault="00A840DA" w14:paraId="40C2D3DF" w14:textId="77777777">
      <w:pPr>
        <w:rPr>
          <w:sz w:val="24"/>
          <w:szCs w:val="24"/>
        </w:rPr>
      </w:pPr>
      <w:r w:rsidRPr="00C757FA">
        <w:rPr>
          <w:sz w:val="24"/>
          <w:szCs w:val="24"/>
        </w:rPr>
        <w:t>MBG</w:t>
      </w:r>
      <w:r w:rsidRPr="00C757FA">
        <w:rPr>
          <w:sz w:val="24"/>
          <w:szCs w:val="24"/>
        </w:rPr>
        <w:tab/>
      </w:r>
      <w:r w:rsidRPr="00C757FA">
        <w:rPr>
          <w:sz w:val="24"/>
          <w:szCs w:val="24"/>
        </w:rPr>
        <w:tab/>
      </w:r>
      <w:r w:rsidRPr="00C757FA">
        <w:rPr>
          <w:sz w:val="24"/>
          <w:szCs w:val="24"/>
        </w:rPr>
        <w:tab/>
      </w:r>
      <w:r w:rsidRPr="00C757FA">
        <w:rPr>
          <w:sz w:val="24"/>
          <w:szCs w:val="24"/>
        </w:rPr>
        <w:t xml:space="preserve">Model-Based </w:t>
      </w:r>
      <w:proofErr w:type="spellStart"/>
      <w:r w:rsidRPr="00C757FA">
        <w:rPr>
          <w:sz w:val="24"/>
          <w:szCs w:val="24"/>
        </w:rPr>
        <w:t>Geostatistics</w:t>
      </w:r>
      <w:proofErr w:type="spellEnd"/>
    </w:p>
    <w:p w:rsidRPr="00C757FA" w:rsidR="00A840DA" w:rsidP="00513729" w:rsidRDefault="00A840DA" w14:paraId="0D46EAF4" w14:textId="77777777">
      <w:pPr>
        <w:rPr>
          <w:sz w:val="24"/>
          <w:szCs w:val="24"/>
        </w:rPr>
      </w:pPr>
      <w:r w:rsidRPr="00C757FA">
        <w:rPr>
          <w:sz w:val="24"/>
          <w:szCs w:val="24"/>
        </w:rPr>
        <w:t>NFM</w:t>
      </w:r>
      <w:r w:rsidRPr="00C757FA">
        <w:rPr>
          <w:sz w:val="24"/>
          <w:szCs w:val="24"/>
        </w:rPr>
        <w:tab/>
      </w:r>
      <w:r w:rsidRPr="00C757FA">
        <w:rPr>
          <w:sz w:val="24"/>
          <w:szCs w:val="24"/>
        </w:rPr>
        <w:tab/>
      </w:r>
      <w:r w:rsidRPr="00C757FA">
        <w:rPr>
          <w:sz w:val="24"/>
          <w:szCs w:val="24"/>
        </w:rPr>
        <w:tab/>
      </w:r>
      <w:r w:rsidRPr="00C757FA">
        <w:rPr>
          <w:sz w:val="24"/>
          <w:szCs w:val="24"/>
        </w:rPr>
        <w:t>New Funding Model</w:t>
      </w:r>
    </w:p>
    <w:p w:rsidRPr="00C757FA" w:rsidR="000E24DE" w:rsidP="00513729" w:rsidRDefault="000E24DE" w14:paraId="13E1B993" w14:textId="2B876CAE">
      <w:pPr>
        <w:rPr>
          <w:sz w:val="24"/>
          <w:szCs w:val="24"/>
        </w:rPr>
      </w:pPr>
      <w:r w:rsidRPr="00C757FA">
        <w:rPr>
          <w:sz w:val="24"/>
          <w:szCs w:val="24"/>
        </w:rPr>
        <w:t>NMCP</w:t>
      </w:r>
      <w:r w:rsidRPr="00C757FA" w:rsidR="00900A6D">
        <w:rPr>
          <w:sz w:val="24"/>
          <w:szCs w:val="24"/>
        </w:rPr>
        <w:tab/>
      </w:r>
      <w:r w:rsidRPr="00C757FA" w:rsidR="00900A6D">
        <w:rPr>
          <w:sz w:val="24"/>
          <w:szCs w:val="24"/>
        </w:rPr>
        <w:tab/>
      </w:r>
      <w:r w:rsidRPr="00C757FA" w:rsidR="00900A6D">
        <w:rPr>
          <w:sz w:val="24"/>
          <w:szCs w:val="24"/>
        </w:rPr>
        <w:tab/>
      </w:r>
      <w:r w:rsidRPr="00C757FA" w:rsidR="00900A6D">
        <w:rPr>
          <w:sz w:val="24"/>
          <w:szCs w:val="24"/>
        </w:rPr>
        <w:t xml:space="preserve">National Malaria Control </w:t>
      </w:r>
      <w:proofErr w:type="spellStart"/>
      <w:r w:rsidRPr="00C757FA" w:rsidR="00900A6D">
        <w:rPr>
          <w:sz w:val="24"/>
          <w:szCs w:val="24"/>
        </w:rPr>
        <w:t>Programme</w:t>
      </w:r>
      <w:proofErr w:type="spellEnd"/>
    </w:p>
    <w:p w:rsidRPr="00C757FA" w:rsidR="00537367" w:rsidP="00513729" w:rsidRDefault="00537367" w14:paraId="000B014B" w14:textId="413D52BE">
      <w:pPr>
        <w:rPr>
          <w:sz w:val="24"/>
          <w:szCs w:val="24"/>
        </w:rPr>
      </w:pPr>
      <w:r w:rsidRPr="00C757FA">
        <w:rPr>
          <w:sz w:val="24"/>
          <w:szCs w:val="24"/>
        </w:rPr>
        <w:t>NMSP</w:t>
      </w:r>
      <w:r w:rsidRPr="00C757FA">
        <w:rPr>
          <w:sz w:val="24"/>
          <w:szCs w:val="24"/>
        </w:rPr>
        <w:tab/>
      </w:r>
      <w:r w:rsidRPr="00C757FA">
        <w:rPr>
          <w:sz w:val="24"/>
          <w:szCs w:val="24"/>
        </w:rPr>
        <w:tab/>
      </w:r>
      <w:r w:rsidRPr="00C757FA">
        <w:rPr>
          <w:sz w:val="24"/>
          <w:szCs w:val="24"/>
        </w:rPr>
        <w:tab/>
      </w:r>
      <w:r w:rsidRPr="00C757FA">
        <w:rPr>
          <w:sz w:val="24"/>
          <w:szCs w:val="24"/>
        </w:rPr>
        <w:t>National Malaria Strategic Plan</w:t>
      </w:r>
    </w:p>
    <w:p w:rsidRPr="00C757FA" w:rsidR="00A840DA" w:rsidP="00513729" w:rsidRDefault="00A840DA" w14:paraId="2CFCB65A" w14:textId="77777777">
      <w:pPr>
        <w:rPr>
          <w:sz w:val="24"/>
          <w:szCs w:val="24"/>
        </w:rPr>
      </w:pPr>
      <w:r w:rsidRPr="00C757FA">
        <w:rPr>
          <w:sz w:val="24"/>
          <w:szCs w:val="24"/>
        </w:rPr>
        <w:t>PA</w:t>
      </w:r>
      <w:r w:rsidRPr="00C757FA">
        <w:rPr>
          <w:i/>
          <w:sz w:val="24"/>
          <w:szCs w:val="24"/>
        </w:rPr>
        <w:t>Pf</w:t>
      </w:r>
      <w:r w:rsidRPr="00C757FA">
        <w:rPr>
          <w:sz w:val="24"/>
          <w:szCs w:val="24"/>
        </w:rPr>
        <w:t>PR</w:t>
      </w:r>
      <w:r w:rsidRPr="00C757FA">
        <w:rPr>
          <w:sz w:val="24"/>
          <w:szCs w:val="24"/>
          <w:vertAlign w:val="subscript"/>
        </w:rPr>
        <w:t>2-10</w:t>
      </w:r>
      <w:r w:rsidRPr="00C757FA">
        <w:rPr>
          <w:sz w:val="24"/>
          <w:szCs w:val="24"/>
        </w:rPr>
        <w:tab/>
      </w:r>
      <w:r w:rsidRPr="00C757FA">
        <w:rPr>
          <w:sz w:val="24"/>
          <w:szCs w:val="24"/>
        </w:rPr>
        <w:tab/>
      </w:r>
      <w:r w:rsidRPr="00C757FA">
        <w:rPr>
          <w:sz w:val="24"/>
          <w:szCs w:val="24"/>
        </w:rPr>
        <w:t>Population adjusted PfPR2-10</w:t>
      </w:r>
    </w:p>
    <w:p w:rsidRPr="00C757FA" w:rsidR="00A840DA" w:rsidP="00513729" w:rsidRDefault="00A840DA" w14:paraId="75EC647F" w14:textId="3AF24BED">
      <w:pPr>
        <w:rPr>
          <w:sz w:val="24"/>
          <w:szCs w:val="24"/>
        </w:rPr>
      </w:pPr>
      <w:r w:rsidRPr="00C757FA">
        <w:rPr>
          <w:i/>
          <w:sz w:val="24"/>
          <w:szCs w:val="24"/>
        </w:rPr>
        <w:t>Pf</w:t>
      </w:r>
      <w:r w:rsidRPr="00C757FA">
        <w:rPr>
          <w:sz w:val="24"/>
          <w:szCs w:val="24"/>
        </w:rPr>
        <w:t>PR</w:t>
      </w:r>
      <w:r w:rsidRPr="00C757FA">
        <w:rPr>
          <w:sz w:val="24"/>
          <w:szCs w:val="24"/>
          <w:vertAlign w:val="subscript"/>
        </w:rPr>
        <w:t>2-10</w:t>
      </w:r>
      <w:r w:rsidRPr="00C757FA">
        <w:rPr>
          <w:sz w:val="24"/>
          <w:szCs w:val="24"/>
        </w:rPr>
        <w:tab/>
      </w:r>
      <w:r w:rsidRPr="00C757FA">
        <w:rPr>
          <w:sz w:val="24"/>
          <w:szCs w:val="24"/>
        </w:rPr>
        <w:tab/>
      </w:r>
      <w:r w:rsidRPr="00C757FA">
        <w:rPr>
          <w:i/>
          <w:sz w:val="24"/>
          <w:szCs w:val="24"/>
        </w:rPr>
        <w:t>Plasmodium falciparum</w:t>
      </w:r>
      <w:r w:rsidRPr="00C757FA">
        <w:rPr>
          <w:sz w:val="24"/>
          <w:szCs w:val="24"/>
        </w:rPr>
        <w:t xml:space="preserve"> parasite rate in children 2 to less than 10 years</w:t>
      </w:r>
    </w:p>
    <w:p w:rsidRPr="00C757FA" w:rsidR="00223A45" w:rsidP="00513729" w:rsidRDefault="00223A45" w14:paraId="791A09B5" w14:textId="3CA1B6EF">
      <w:pPr>
        <w:rPr>
          <w:sz w:val="24"/>
          <w:szCs w:val="24"/>
        </w:rPr>
      </w:pPr>
      <w:r w:rsidRPr="00C757FA">
        <w:rPr>
          <w:sz w:val="24"/>
          <w:szCs w:val="24"/>
        </w:rPr>
        <w:t>PNLP</w:t>
      </w:r>
      <w:r w:rsidRPr="00C757FA">
        <w:rPr>
          <w:sz w:val="24"/>
          <w:szCs w:val="24"/>
        </w:rPr>
        <w:tab/>
      </w:r>
      <w:r w:rsidRPr="00C757FA">
        <w:rPr>
          <w:sz w:val="24"/>
          <w:szCs w:val="24"/>
        </w:rPr>
        <w:tab/>
      </w:r>
      <w:r w:rsidRPr="00C757FA">
        <w:rPr>
          <w:sz w:val="24"/>
          <w:szCs w:val="24"/>
        </w:rPr>
        <w:tab/>
      </w:r>
      <w:proofErr w:type="spellStart"/>
      <w:r w:rsidRPr="00C757FA" w:rsidR="00900A6D">
        <w:rPr>
          <w:sz w:val="24"/>
          <w:szCs w:val="24"/>
        </w:rPr>
        <w:t>Programme</w:t>
      </w:r>
      <w:proofErr w:type="spellEnd"/>
      <w:r w:rsidRPr="00C757FA" w:rsidR="00900A6D">
        <w:rPr>
          <w:sz w:val="24"/>
          <w:szCs w:val="24"/>
        </w:rPr>
        <w:t xml:space="preserve"> National de </w:t>
      </w:r>
      <w:proofErr w:type="spellStart"/>
      <w:r w:rsidRPr="00C757FA" w:rsidR="00900A6D">
        <w:rPr>
          <w:sz w:val="24"/>
          <w:szCs w:val="24"/>
        </w:rPr>
        <w:t>Lutte</w:t>
      </w:r>
      <w:proofErr w:type="spellEnd"/>
      <w:r w:rsidRPr="00C757FA" w:rsidR="00900A6D">
        <w:rPr>
          <w:sz w:val="24"/>
          <w:szCs w:val="24"/>
        </w:rPr>
        <w:t xml:space="preserve"> </w:t>
      </w:r>
      <w:proofErr w:type="spellStart"/>
      <w:r w:rsidRPr="00C757FA" w:rsidR="00900A6D">
        <w:rPr>
          <w:sz w:val="24"/>
          <w:szCs w:val="24"/>
        </w:rPr>
        <w:t>contre</w:t>
      </w:r>
      <w:proofErr w:type="spellEnd"/>
      <w:r w:rsidRPr="00C757FA" w:rsidR="00900A6D">
        <w:rPr>
          <w:sz w:val="24"/>
          <w:szCs w:val="24"/>
        </w:rPr>
        <w:t xml:space="preserve"> le </w:t>
      </w:r>
      <w:proofErr w:type="spellStart"/>
      <w:r w:rsidRPr="00C757FA" w:rsidR="00900A6D">
        <w:rPr>
          <w:sz w:val="24"/>
          <w:szCs w:val="24"/>
        </w:rPr>
        <w:t>Paludisme</w:t>
      </w:r>
      <w:proofErr w:type="spellEnd"/>
    </w:p>
    <w:p w:rsidRPr="00C757FA" w:rsidR="00A840DA" w:rsidP="00513729" w:rsidRDefault="00A840DA" w14:paraId="08D8591F" w14:textId="77777777">
      <w:pPr>
        <w:rPr>
          <w:sz w:val="24"/>
          <w:szCs w:val="24"/>
        </w:rPr>
      </w:pPr>
      <w:r w:rsidRPr="00C757FA">
        <w:rPr>
          <w:sz w:val="24"/>
          <w:szCs w:val="24"/>
        </w:rPr>
        <w:t>RBM</w:t>
      </w:r>
      <w:r w:rsidRPr="00C757FA">
        <w:rPr>
          <w:sz w:val="24"/>
          <w:szCs w:val="24"/>
        </w:rPr>
        <w:tab/>
      </w:r>
      <w:r w:rsidRPr="00C757FA">
        <w:rPr>
          <w:sz w:val="24"/>
          <w:szCs w:val="24"/>
        </w:rPr>
        <w:tab/>
      </w:r>
      <w:r w:rsidRPr="00C757FA">
        <w:rPr>
          <w:sz w:val="24"/>
          <w:szCs w:val="24"/>
        </w:rPr>
        <w:tab/>
      </w:r>
      <w:r w:rsidRPr="00C757FA">
        <w:rPr>
          <w:sz w:val="24"/>
          <w:szCs w:val="24"/>
        </w:rPr>
        <w:t>Roll Back Malaria</w:t>
      </w:r>
    </w:p>
    <w:p w:rsidRPr="00C757FA" w:rsidR="00A840DA" w:rsidP="00513729" w:rsidRDefault="00A840DA" w14:paraId="6EDFACD6" w14:textId="77777777">
      <w:pPr>
        <w:rPr>
          <w:sz w:val="24"/>
          <w:szCs w:val="24"/>
        </w:rPr>
      </w:pPr>
      <w:r w:rsidRPr="00C757FA">
        <w:rPr>
          <w:sz w:val="24"/>
          <w:szCs w:val="24"/>
        </w:rPr>
        <w:t>RDT</w:t>
      </w:r>
      <w:r w:rsidRPr="00C757FA">
        <w:rPr>
          <w:sz w:val="24"/>
          <w:szCs w:val="24"/>
        </w:rPr>
        <w:tab/>
      </w:r>
      <w:r w:rsidRPr="00C757FA">
        <w:rPr>
          <w:sz w:val="24"/>
          <w:szCs w:val="24"/>
        </w:rPr>
        <w:tab/>
      </w:r>
      <w:r w:rsidRPr="00C757FA">
        <w:rPr>
          <w:sz w:val="24"/>
          <w:szCs w:val="24"/>
        </w:rPr>
        <w:tab/>
      </w:r>
      <w:r w:rsidRPr="00C757FA">
        <w:rPr>
          <w:sz w:val="24"/>
          <w:szCs w:val="24"/>
        </w:rPr>
        <w:t>Rapid Diagnostic Test</w:t>
      </w:r>
    </w:p>
    <w:p w:rsidRPr="00C757FA" w:rsidR="00A840DA" w:rsidP="00513729" w:rsidRDefault="00A840DA" w14:paraId="15F67EE3" w14:textId="77777777">
      <w:pPr>
        <w:rPr>
          <w:sz w:val="24"/>
          <w:szCs w:val="24"/>
        </w:rPr>
      </w:pPr>
      <w:r w:rsidRPr="00C757FA">
        <w:rPr>
          <w:sz w:val="24"/>
          <w:szCs w:val="24"/>
        </w:rPr>
        <w:t>SPDE</w:t>
      </w:r>
      <w:r w:rsidRPr="00C757FA">
        <w:rPr>
          <w:sz w:val="24"/>
          <w:szCs w:val="24"/>
        </w:rPr>
        <w:tab/>
      </w:r>
      <w:r w:rsidRPr="00C757FA">
        <w:rPr>
          <w:sz w:val="24"/>
          <w:szCs w:val="24"/>
        </w:rPr>
        <w:tab/>
      </w:r>
      <w:r w:rsidRPr="00C757FA">
        <w:rPr>
          <w:sz w:val="24"/>
          <w:szCs w:val="24"/>
        </w:rPr>
        <w:tab/>
      </w:r>
      <w:r w:rsidRPr="00C757FA">
        <w:rPr>
          <w:sz w:val="24"/>
          <w:szCs w:val="24"/>
        </w:rPr>
        <w:t>Stochastic Partial Differential Equations</w:t>
      </w:r>
    </w:p>
    <w:p w:rsidRPr="00C757FA" w:rsidR="00835BF9" w:rsidP="00513729" w:rsidRDefault="00835BF9" w14:paraId="397D5B36" w14:textId="19210687">
      <w:pPr>
        <w:rPr>
          <w:sz w:val="24"/>
          <w:szCs w:val="24"/>
        </w:rPr>
      </w:pPr>
      <w:r w:rsidRPr="00C757FA">
        <w:rPr>
          <w:sz w:val="24"/>
          <w:szCs w:val="24"/>
        </w:rPr>
        <w:t>TSI</w:t>
      </w:r>
      <w:r w:rsidRPr="00C757FA">
        <w:rPr>
          <w:sz w:val="24"/>
          <w:szCs w:val="24"/>
        </w:rPr>
        <w:tab/>
      </w:r>
      <w:r w:rsidRPr="00C757FA">
        <w:rPr>
          <w:sz w:val="24"/>
          <w:szCs w:val="24"/>
        </w:rPr>
        <w:tab/>
      </w:r>
      <w:r w:rsidRPr="00C757FA">
        <w:rPr>
          <w:sz w:val="24"/>
          <w:szCs w:val="24"/>
        </w:rPr>
        <w:tab/>
      </w:r>
      <w:r w:rsidRPr="00C757FA">
        <w:rPr>
          <w:sz w:val="24"/>
          <w:szCs w:val="24"/>
        </w:rPr>
        <w:t>Temperature Suitability Index</w:t>
      </w:r>
    </w:p>
    <w:p w:rsidRPr="00C757FA" w:rsidR="00A840DA" w:rsidP="00513729" w:rsidRDefault="00A840DA" w14:paraId="2C6E88BB" w14:textId="77777777">
      <w:pPr>
        <w:rPr>
          <w:sz w:val="24"/>
          <w:szCs w:val="24"/>
        </w:rPr>
      </w:pPr>
      <w:r w:rsidRPr="00C757FA">
        <w:rPr>
          <w:sz w:val="24"/>
          <w:szCs w:val="24"/>
        </w:rPr>
        <w:t>WHO</w:t>
      </w:r>
      <w:r w:rsidRPr="00C757FA">
        <w:rPr>
          <w:sz w:val="24"/>
          <w:szCs w:val="24"/>
        </w:rPr>
        <w:tab/>
      </w:r>
      <w:r w:rsidRPr="00C757FA">
        <w:rPr>
          <w:sz w:val="24"/>
          <w:szCs w:val="24"/>
        </w:rPr>
        <w:tab/>
      </w:r>
      <w:r w:rsidRPr="00C757FA">
        <w:rPr>
          <w:sz w:val="24"/>
          <w:szCs w:val="24"/>
        </w:rPr>
        <w:tab/>
      </w:r>
      <w:r w:rsidRPr="00C757FA">
        <w:rPr>
          <w:sz w:val="24"/>
          <w:szCs w:val="24"/>
        </w:rPr>
        <w:t>World Health Organization</w:t>
      </w:r>
    </w:p>
    <w:p w:rsidRPr="007B06AC" w:rsidR="00513729" w:rsidRDefault="00513729" w14:paraId="2780459A" w14:textId="77777777">
      <w:pPr>
        <w:spacing w:after="160" w:line="259" w:lineRule="auto"/>
        <w:rPr>
          <w:rFonts w:eastAsiaTheme="majorEastAsia" w:cstheme="majorBidi"/>
          <w:b/>
          <w:color w:val="2E74B5" w:themeColor="accent1" w:themeShade="BF"/>
          <w:sz w:val="32"/>
          <w:szCs w:val="32"/>
        </w:rPr>
      </w:pPr>
      <w:r w:rsidRPr="007B06AC">
        <w:br w:type="page"/>
      </w:r>
    </w:p>
    <w:p w:rsidRPr="007B06AC" w:rsidR="00632794" w:rsidP="003C6B94" w:rsidRDefault="00514502" w14:paraId="7EFAEC59" w14:textId="182ACB8D">
      <w:pPr>
        <w:pStyle w:val="Heading1"/>
      </w:pPr>
      <w:bookmarkStart w:name="_Toc392256699" w:id="2"/>
      <w:r w:rsidRPr="007B06AC">
        <w:lastRenderedPageBreak/>
        <w:t xml:space="preserve">1.0 </w:t>
      </w:r>
      <w:r w:rsidRPr="007B06AC" w:rsidR="00632794">
        <w:t>Background</w:t>
      </w:r>
      <w:bookmarkEnd w:id="2"/>
    </w:p>
    <w:p w:rsidRPr="007B06AC" w:rsidR="00D55B95" w:rsidP="003C6B94" w:rsidRDefault="00D55B95" w14:paraId="3BD0AF3C" w14:textId="77777777">
      <w:pPr>
        <w:spacing w:after="0" w:line="240" w:lineRule="auto"/>
      </w:pPr>
    </w:p>
    <w:p w:rsidRPr="0017465B" w:rsidR="003C6B94" w:rsidP="003C6B94" w:rsidRDefault="003C6B94" w14:paraId="2BE36916" w14:textId="77777777">
      <w:pPr>
        <w:spacing w:after="0" w:line="240" w:lineRule="auto"/>
        <w:jc w:val="both"/>
        <w:rPr>
          <w:rFonts w:cs="Arial"/>
          <w:iCs/>
          <w:sz w:val="24"/>
          <w:szCs w:val="24"/>
        </w:rPr>
      </w:pPr>
      <w:r w:rsidRPr="0017465B">
        <w:rPr>
          <w:rFonts w:cs="Arial"/>
          <w:iCs/>
          <w:sz w:val="24"/>
          <w:szCs w:val="24"/>
        </w:rPr>
        <w:t>In 2013 the Global Fund to Fight AIDS Tuberculosis and Malaria (GFATM) launched a new funding model (NFM) which will move applications to the GFATM from a round-based system to a rolling approach. Countries will be awarded an envelope of funding  to be shared between malaria, HIV/AIDS and TB [</w:t>
      </w:r>
      <w:r w:rsidRPr="00C53F01">
        <w:rPr>
          <w:rFonts w:cs="Arial"/>
          <w:iCs/>
          <w:sz w:val="24"/>
          <w:szCs w:val="24"/>
        </w:rPr>
        <w:t>www.the</w:t>
      </w:r>
      <w:r>
        <w:rPr>
          <w:rFonts w:cs="Arial"/>
          <w:iCs/>
          <w:sz w:val="24"/>
          <w:szCs w:val="24"/>
        </w:rPr>
        <w:t>globalfund.org/en/fundingmodel/</w:t>
      </w:r>
      <w:r w:rsidRPr="0017465B">
        <w:rPr>
          <w:rFonts w:cs="Arial"/>
          <w:iCs/>
          <w:sz w:val="24"/>
          <w:szCs w:val="24"/>
        </w:rPr>
        <w:t>]. The NFM requires that countries review their national malaria strategic plans (NMSPs) based on robust epidemiological evidence that will help demonstrate value for money in resource allocation [</w:t>
      </w:r>
      <w:r w:rsidRPr="00C53F01">
        <w:rPr>
          <w:rFonts w:cs="Arial"/>
          <w:iCs/>
          <w:sz w:val="24"/>
          <w:szCs w:val="24"/>
        </w:rPr>
        <w:t>www.the</w:t>
      </w:r>
      <w:r>
        <w:rPr>
          <w:rFonts w:cs="Arial"/>
          <w:iCs/>
          <w:sz w:val="24"/>
          <w:szCs w:val="24"/>
        </w:rPr>
        <w:t>globalfund.org/en/fundingmodel/</w:t>
      </w:r>
      <w:r w:rsidRPr="0017465B">
        <w:rPr>
          <w:rFonts w:cs="Arial"/>
          <w:iCs/>
          <w:sz w:val="24"/>
          <w:szCs w:val="24"/>
        </w:rPr>
        <w:t xml:space="preserve">]. The assembled evidence would then form the basis for the development of concept notes to the GFATM for funding requests. </w:t>
      </w:r>
    </w:p>
    <w:p w:rsidRPr="0017465B" w:rsidR="003C6B94" w:rsidP="003C6B94" w:rsidRDefault="003C6B94" w14:paraId="4E4349DB" w14:textId="77777777">
      <w:pPr>
        <w:spacing w:after="0" w:line="240" w:lineRule="auto"/>
        <w:jc w:val="both"/>
        <w:rPr>
          <w:rFonts w:cs="Arial"/>
          <w:iCs/>
          <w:sz w:val="24"/>
          <w:szCs w:val="24"/>
        </w:rPr>
      </w:pPr>
    </w:p>
    <w:p w:rsidRPr="0017465B" w:rsidR="003C6B94" w:rsidP="003C6B94" w:rsidRDefault="003C6B94" w14:paraId="067540BC" w14:textId="4409048E">
      <w:pPr>
        <w:spacing w:after="0" w:line="240" w:lineRule="auto"/>
        <w:jc w:val="both"/>
        <w:rPr>
          <w:rFonts w:cs="Arial"/>
          <w:iCs/>
          <w:sz w:val="24"/>
          <w:szCs w:val="24"/>
        </w:rPr>
      </w:pPr>
      <w:r w:rsidRPr="0017465B">
        <w:rPr>
          <w:rFonts w:cs="Arial"/>
          <w:iCs/>
          <w:sz w:val="24"/>
          <w:szCs w:val="24"/>
        </w:rPr>
        <w:t xml:space="preserve">Consequently, national malaria control </w:t>
      </w:r>
      <w:proofErr w:type="spellStart"/>
      <w:r w:rsidRPr="0017465B">
        <w:rPr>
          <w:rFonts w:cs="Arial"/>
          <w:iCs/>
          <w:sz w:val="24"/>
          <w:szCs w:val="24"/>
        </w:rPr>
        <w:t>programmes</w:t>
      </w:r>
      <w:proofErr w:type="spellEnd"/>
      <w:r w:rsidRPr="0017465B">
        <w:rPr>
          <w:rFonts w:cs="Arial"/>
          <w:iCs/>
          <w:sz w:val="24"/>
          <w:szCs w:val="24"/>
        </w:rPr>
        <w:t xml:space="preserve"> (NMCPs) from seven countries (</w:t>
      </w:r>
      <w:r w:rsidRPr="00565568">
        <w:rPr>
          <w:rFonts w:cs="Arial"/>
          <w:b/>
          <w:iCs/>
          <w:sz w:val="24"/>
          <w:szCs w:val="24"/>
        </w:rPr>
        <w:t>Benin</w:t>
      </w:r>
      <w:r w:rsidRPr="0017465B">
        <w:rPr>
          <w:rFonts w:cs="Arial"/>
          <w:iCs/>
          <w:sz w:val="24"/>
          <w:szCs w:val="24"/>
        </w:rPr>
        <w:t xml:space="preserve">, </w:t>
      </w:r>
      <w:r w:rsidRPr="00565568" w:rsidR="00565568">
        <w:rPr>
          <w:rFonts w:cs="Arial"/>
          <w:iCs/>
          <w:sz w:val="24"/>
          <w:szCs w:val="24"/>
        </w:rPr>
        <w:t>Côte d’Ivoire</w:t>
      </w:r>
      <w:r w:rsidRPr="00565568">
        <w:rPr>
          <w:rFonts w:cs="Arial"/>
          <w:iCs/>
          <w:sz w:val="24"/>
          <w:szCs w:val="24"/>
        </w:rPr>
        <w:t>, Madagascar, Mozambique, Rwanda, Sudan and Yemen) requested the Roll Back Mala</w:t>
      </w:r>
      <w:r w:rsidRPr="0017465B">
        <w:rPr>
          <w:rFonts w:cs="Arial"/>
          <w:iCs/>
          <w:sz w:val="24"/>
          <w:szCs w:val="24"/>
        </w:rPr>
        <w:t>ria (RBM) Partnership for technical assistance to develop the epidemiological evidence required for the revisions and the NMSPs to be used as part of their NFM concept notes. The RBM contracted the INFORM project</w:t>
      </w:r>
      <w:r>
        <w:rPr>
          <w:rFonts w:cs="Arial"/>
          <w:iCs/>
          <w:sz w:val="24"/>
          <w:szCs w:val="24"/>
        </w:rPr>
        <w:t xml:space="preserve"> </w:t>
      </w:r>
      <w:r w:rsidRPr="0017465B">
        <w:rPr>
          <w:rFonts w:cs="Arial"/>
          <w:iCs/>
          <w:sz w:val="24"/>
          <w:szCs w:val="24"/>
        </w:rPr>
        <w:t xml:space="preserve">to develop maps of </w:t>
      </w:r>
      <w:r w:rsidRPr="0017465B">
        <w:rPr>
          <w:rFonts w:cs="Arial"/>
          <w:i/>
          <w:iCs/>
          <w:sz w:val="24"/>
          <w:szCs w:val="24"/>
        </w:rPr>
        <w:t>Plasmodium falciparum</w:t>
      </w:r>
      <w:r w:rsidRPr="0017465B">
        <w:rPr>
          <w:rFonts w:cs="Arial"/>
          <w:iCs/>
          <w:sz w:val="24"/>
          <w:szCs w:val="24"/>
        </w:rPr>
        <w:t xml:space="preserve"> malaria risk for 2000, 2010 and later depending on the availability of data for each country. </w:t>
      </w:r>
    </w:p>
    <w:p w:rsidRPr="007B06AC" w:rsidR="0060026E" w:rsidP="003C6B94" w:rsidRDefault="0060026E" w14:paraId="729663FC" w14:textId="77777777">
      <w:pPr>
        <w:spacing w:after="0" w:line="240" w:lineRule="auto"/>
        <w:jc w:val="both"/>
        <w:rPr>
          <w:rFonts w:cs="Arial"/>
          <w:iCs/>
        </w:rPr>
      </w:pPr>
    </w:p>
    <w:p w:rsidRPr="007B06AC" w:rsidR="008256ED" w:rsidP="003C6B94" w:rsidRDefault="00514502" w14:paraId="23303239" w14:textId="3CCFA6CE">
      <w:pPr>
        <w:pStyle w:val="Heading1"/>
      </w:pPr>
      <w:bookmarkStart w:name="_Toc392256700" w:id="3"/>
      <w:r w:rsidRPr="007B06AC">
        <w:t xml:space="preserve">2.0 </w:t>
      </w:r>
      <w:r w:rsidRPr="007B06AC" w:rsidR="009B6FBB">
        <w:t>General p</w:t>
      </w:r>
      <w:r w:rsidRPr="007B06AC" w:rsidR="008256ED">
        <w:t xml:space="preserve">rogrammatic use of the </w:t>
      </w:r>
      <w:r w:rsidRPr="007B06AC" w:rsidR="008256ED">
        <w:rPr>
          <w:i/>
        </w:rPr>
        <w:t>P. falciparum</w:t>
      </w:r>
      <w:r w:rsidRPr="007B06AC" w:rsidR="008256ED">
        <w:t xml:space="preserve"> risk maps and data</w:t>
      </w:r>
      <w:bookmarkEnd w:id="3"/>
    </w:p>
    <w:p w:rsidRPr="007B06AC" w:rsidR="00BC455E" w:rsidP="003C6B94" w:rsidRDefault="00BC455E" w14:paraId="693DDB9A" w14:textId="77777777">
      <w:pPr>
        <w:spacing w:after="0" w:line="240" w:lineRule="auto"/>
      </w:pPr>
    </w:p>
    <w:p w:rsidRPr="004A00CF" w:rsidR="00BC455E" w:rsidP="003C6B94" w:rsidRDefault="00ED2299" w14:paraId="051E8900" w14:textId="654B64B2">
      <w:pPr>
        <w:spacing w:after="0" w:line="240" w:lineRule="auto"/>
        <w:jc w:val="both"/>
        <w:rPr>
          <w:sz w:val="24"/>
          <w:szCs w:val="24"/>
        </w:rPr>
      </w:pPr>
      <w:r w:rsidRPr="004A00CF">
        <w:rPr>
          <w:sz w:val="24"/>
          <w:szCs w:val="24"/>
        </w:rPr>
        <w:t>The</w:t>
      </w:r>
      <w:r w:rsidRPr="004A00CF" w:rsidR="00BC455E">
        <w:rPr>
          <w:sz w:val="24"/>
          <w:szCs w:val="24"/>
        </w:rPr>
        <w:t xml:space="preserve"> </w:t>
      </w:r>
      <w:r w:rsidRPr="004A00CF" w:rsidR="00BC455E">
        <w:rPr>
          <w:i/>
          <w:sz w:val="24"/>
          <w:szCs w:val="24"/>
        </w:rPr>
        <w:t>P. falciparum</w:t>
      </w:r>
      <w:r w:rsidRPr="004A00CF" w:rsidR="00BC455E">
        <w:rPr>
          <w:sz w:val="24"/>
          <w:szCs w:val="24"/>
        </w:rPr>
        <w:t xml:space="preserve"> malaria risk</w:t>
      </w:r>
      <w:r w:rsidRPr="004A00CF">
        <w:rPr>
          <w:sz w:val="24"/>
          <w:szCs w:val="24"/>
        </w:rPr>
        <w:t xml:space="preserve"> maps developed as part of this</w:t>
      </w:r>
      <w:r w:rsidRPr="004A00CF" w:rsidR="00BC455E">
        <w:rPr>
          <w:sz w:val="24"/>
          <w:szCs w:val="24"/>
        </w:rPr>
        <w:t xml:space="preserve"> project will inform various aspects of country malaria control planning and estimations of resource requirements. The following advice is to guide </w:t>
      </w:r>
      <w:r w:rsidRPr="004A00CF" w:rsidR="000E24DE">
        <w:rPr>
          <w:sz w:val="24"/>
          <w:szCs w:val="24"/>
        </w:rPr>
        <w:t>PNLP</w:t>
      </w:r>
      <w:r w:rsidRPr="004A00CF" w:rsidR="00BC455E">
        <w:rPr>
          <w:sz w:val="24"/>
          <w:szCs w:val="24"/>
        </w:rPr>
        <w:t>s to help them use these maps</w:t>
      </w:r>
      <w:r w:rsidRPr="004A00CF">
        <w:rPr>
          <w:sz w:val="24"/>
          <w:szCs w:val="24"/>
        </w:rPr>
        <w:t xml:space="preserve"> appropriately:</w:t>
      </w:r>
    </w:p>
    <w:p w:rsidRPr="004A00CF" w:rsidR="00D55B95" w:rsidP="003C6B94" w:rsidRDefault="00D55B95" w14:paraId="73A9A501" w14:textId="77777777">
      <w:pPr>
        <w:spacing w:after="0" w:line="240" w:lineRule="auto"/>
        <w:rPr>
          <w:sz w:val="24"/>
          <w:szCs w:val="24"/>
        </w:rPr>
      </w:pPr>
    </w:p>
    <w:p w:rsidRPr="004A00CF" w:rsidR="008256ED" w:rsidP="003C6B94" w:rsidRDefault="008256ED" w14:paraId="65D4ED46" w14:textId="7D34EB77">
      <w:pPr>
        <w:pStyle w:val="ListParagraph"/>
        <w:numPr>
          <w:ilvl w:val="0"/>
          <w:numId w:val="8"/>
        </w:numPr>
        <w:spacing w:after="0" w:line="240" w:lineRule="auto"/>
        <w:jc w:val="both"/>
        <w:rPr>
          <w:sz w:val="24"/>
          <w:szCs w:val="24"/>
        </w:rPr>
      </w:pPr>
      <w:r w:rsidRPr="004A00CF">
        <w:rPr>
          <w:sz w:val="24"/>
          <w:szCs w:val="24"/>
        </w:rPr>
        <w:t xml:space="preserve">These risk maps are measures of transmission </w:t>
      </w:r>
      <w:r w:rsidRPr="004A00CF" w:rsidR="009B6FBB">
        <w:rPr>
          <w:sz w:val="24"/>
          <w:szCs w:val="24"/>
        </w:rPr>
        <w:t>intensity using</w:t>
      </w:r>
      <w:r w:rsidRPr="004A00CF">
        <w:rPr>
          <w:sz w:val="24"/>
          <w:szCs w:val="24"/>
        </w:rPr>
        <w:t xml:space="preserve"> the proportion of people who are likely to be infected with the </w:t>
      </w:r>
      <w:r w:rsidRPr="004A00CF">
        <w:rPr>
          <w:i/>
          <w:sz w:val="24"/>
          <w:szCs w:val="24"/>
        </w:rPr>
        <w:t>P. falciparum</w:t>
      </w:r>
      <w:r w:rsidRPr="004A00CF">
        <w:rPr>
          <w:sz w:val="24"/>
          <w:szCs w:val="24"/>
        </w:rPr>
        <w:t xml:space="preserve"> parasite and not of the clinical incidence of disease</w:t>
      </w:r>
      <w:r w:rsidRPr="004A00CF" w:rsidR="009B6FBB">
        <w:rPr>
          <w:sz w:val="24"/>
          <w:szCs w:val="24"/>
        </w:rPr>
        <w:t>.</w:t>
      </w:r>
    </w:p>
    <w:p w:rsidRPr="004A00CF" w:rsidR="003C6B94" w:rsidP="003C6B94" w:rsidRDefault="003C6B94" w14:paraId="5B412E88" w14:textId="77777777">
      <w:pPr>
        <w:pStyle w:val="ListParagraph"/>
        <w:spacing w:after="0" w:line="240" w:lineRule="auto"/>
        <w:ind w:left="360"/>
        <w:jc w:val="both"/>
        <w:rPr>
          <w:sz w:val="24"/>
          <w:szCs w:val="24"/>
        </w:rPr>
      </w:pPr>
    </w:p>
    <w:p w:rsidRPr="004A00CF" w:rsidR="002321C7" w:rsidP="002321C7" w:rsidRDefault="002321C7" w14:paraId="7DDBCBCB" w14:textId="77777777">
      <w:pPr>
        <w:pStyle w:val="ListParagraph"/>
        <w:numPr>
          <w:ilvl w:val="0"/>
          <w:numId w:val="8"/>
        </w:numPr>
        <w:spacing w:after="0" w:line="240" w:lineRule="auto"/>
        <w:jc w:val="both"/>
        <w:rPr>
          <w:sz w:val="24"/>
          <w:szCs w:val="24"/>
        </w:rPr>
      </w:pPr>
      <w:r w:rsidRPr="004A00CF">
        <w:rPr>
          <w:sz w:val="24"/>
          <w:szCs w:val="24"/>
        </w:rPr>
        <w:t xml:space="preserve">In addition to predictions at 1 x 1 km, estimates of </w:t>
      </w:r>
      <w:r>
        <w:rPr>
          <w:sz w:val="24"/>
          <w:szCs w:val="24"/>
        </w:rPr>
        <w:t>parasite prevalence among children 2 to 10 years of age</w:t>
      </w:r>
      <w:r w:rsidRPr="004A00CF">
        <w:rPr>
          <w:sz w:val="24"/>
          <w:szCs w:val="24"/>
        </w:rPr>
        <w:t xml:space="preserve"> are provided by health district to help with sub-national planning. These can be updated as the number and boundaries of districts change</w:t>
      </w:r>
      <w:r>
        <w:rPr>
          <w:sz w:val="24"/>
          <w:szCs w:val="24"/>
        </w:rPr>
        <w:t xml:space="preserve"> and new parasite rate data become </w:t>
      </w:r>
      <w:r w:rsidRPr="004E0A3A">
        <w:rPr>
          <w:sz w:val="24"/>
          <w:szCs w:val="24"/>
        </w:rPr>
        <w:t>available</w:t>
      </w:r>
      <w:r w:rsidRPr="004A00CF">
        <w:rPr>
          <w:sz w:val="24"/>
          <w:szCs w:val="24"/>
        </w:rPr>
        <w:t>.</w:t>
      </w:r>
    </w:p>
    <w:p w:rsidRPr="004A00CF" w:rsidR="003C6B94" w:rsidP="003C6B94" w:rsidRDefault="003C6B94" w14:paraId="6EA3071F" w14:textId="77777777">
      <w:pPr>
        <w:spacing w:after="0" w:line="240" w:lineRule="auto"/>
        <w:jc w:val="both"/>
        <w:rPr>
          <w:sz w:val="24"/>
          <w:szCs w:val="24"/>
        </w:rPr>
      </w:pPr>
    </w:p>
    <w:p w:rsidRPr="004A00CF" w:rsidR="008256ED" w:rsidP="003C6B94" w:rsidRDefault="00BC455E" w14:paraId="63E7D5A2" w14:textId="2D47CD75">
      <w:pPr>
        <w:pStyle w:val="ListParagraph"/>
        <w:numPr>
          <w:ilvl w:val="0"/>
          <w:numId w:val="8"/>
        </w:numPr>
        <w:spacing w:after="0" w:line="240" w:lineRule="auto"/>
        <w:jc w:val="both"/>
        <w:rPr>
          <w:sz w:val="24"/>
          <w:szCs w:val="24"/>
        </w:rPr>
      </w:pPr>
      <w:r w:rsidRPr="004A00CF">
        <w:rPr>
          <w:sz w:val="24"/>
          <w:szCs w:val="24"/>
        </w:rPr>
        <w:t xml:space="preserve">The estimates of </w:t>
      </w:r>
      <w:r w:rsidRPr="004A00CF">
        <w:rPr>
          <w:i/>
          <w:sz w:val="24"/>
          <w:szCs w:val="24"/>
        </w:rPr>
        <w:t>P. falciparum</w:t>
      </w:r>
      <w:r w:rsidRPr="004A00CF">
        <w:rPr>
          <w:sz w:val="24"/>
          <w:szCs w:val="24"/>
        </w:rPr>
        <w:t xml:space="preserve"> rates per year derived from the maps </w:t>
      </w:r>
      <w:r w:rsidRPr="004A00CF" w:rsidR="008256ED">
        <w:rPr>
          <w:sz w:val="24"/>
          <w:szCs w:val="24"/>
        </w:rPr>
        <w:t xml:space="preserve">together with estimates of populations at risk in time are useful to track the changing epidemiology of malaria in </w:t>
      </w:r>
      <w:r w:rsidR="00565568">
        <w:rPr>
          <w:sz w:val="24"/>
          <w:szCs w:val="24"/>
        </w:rPr>
        <w:t>Benin</w:t>
      </w:r>
      <w:r w:rsidRPr="004A00CF">
        <w:rPr>
          <w:sz w:val="24"/>
          <w:szCs w:val="24"/>
        </w:rPr>
        <w:t xml:space="preserve"> and quantify changing malaria intervention needs</w:t>
      </w:r>
      <w:r w:rsidRPr="004A00CF" w:rsidR="009B6FBB">
        <w:rPr>
          <w:sz w:val="24"/>
          <w:szCs w:val="24"/>
        </w:rPr>
        <w:t>.</w:t>
      </w:r>
    </w:p>
    <w:p w:rsidRPr="004A00CF" w:rsidR="003C6B94" w:rsidP="003C6B94" w:rsidRDefault="003C6B94" w14:paraId="3F6038D5" w14:textId="77777777">
      <w:pPr>
        <w:spacing w:after="0" w:line="240" w:lineRule="auto"/>
        <w:jc w:val="both"/>
        <w:rPr>
          <w:sz w:val="24"/>
          <w:szCs w:val="24"/>
        </w:rPr>
      </w:pPr>
    </w:p>
    <w:p w:rsidRPr="004A00CF" w:rsidR="00BC455E" w:rsidP="003C6B94" w:rsidRDefault="008256ED" w14:paraId="1E21E90D" w14:textId="43C8A8CA">
      <w:pPr>
        <w:pStyle w:val="ListParagraph"/>
        <w:numPr>
          <w:ilvl w:val="0"/>
          <w:numId w:val="8"/>
        </w:numPr>
        <w:spacing w:after="0" w:line="240" w:lineRule="auto"/>
        <w:jc w:val="both"/>
        <w:rPr>
          <w:sz w:val="24"/>
          <w:szCs w:val="24"/>
        </w:rPr>
      </w:pPr>
      <w:r w:rsidRPr="004A00CF">
        <w:rPr>
          <w:sz w:val="24"/>
          <w:szCs w:val="24"/>
        </w:rPr>
        <w:t xml:space="preserve">For making decisions on the targeting vector control and resource gap analysis for insecticide treated nets and indoor residual spraying use the </w:t>
      </w:r>
      <w:r w:rsidR="002137D2">
        <w:rPr>
          <w:sz w:val="24"/>
          <w:szCs w:val="24"/>
        </w:rPr>
        <w:t xml:space="preserve">earlier </w:t>
      </w:r>
      <w:r w:rsidRPr="004A00CF">
        <w:rPr>
          <w:sz w:val="24"/>
          <w:szCs w:val="24"/>
        </w:rPr>
        <w:t xml:space="preserve">risk maps and </w:t>
      </w:r>
      <w:r w:rsidR="002137D2">
        <w:rPr>
          <w:sz w:val="24"/>
          <w:szCs w:val="24"/>
        </w:rPr>
        <w:t>not the most recent</w:t>
      </w:r>
      <w:r w:rsidRPr="004A00CF">
        <w:rPr>
          <w:sz w:val="24"/>
          <w:szCs w:val="24"/>
        </w:rPr>
        <w:t>. This is because in some areas current transmission conditions are likely to be due to the scale up of vector control interventions and withdrawal of these interventions before a long term transition of stability is achieved can result in rebound of malaria.</w:t>
      </w:r>
    </w:p>
    <w:p w:rsidRPr="004A00CF" w:rsidR="003C6B94" w:rsidP="003C6B94" w:rsidRDefault="003C6B94" w14:paraId="1FC349BF" w14:textId="77777777">
      <w:pPr>
        <w:spacing w:after="0" w:line="240" w:lineRule="auto"/>
        <w:jc w:val="both"/>
        <w:rPr>
          <w:sz w:val="24"/>
          <w:szCs w:val="24"/>
        </w:rPr>
      </w:pPr>
    </w:p>
    <w:p w:rsidRPr="004A00CF" w:rsidR="003C6B94" w:rsidP="003C6B94" w:rsidRDefault="009B4400" w14:paraId="02A3DAC1" w14:textId="2589760A">
      <w:pPr>
        <w:pStyle w:val="ListParagraph"/>
        <w:numPr>
          <w:ilvl w:val="0"/>
          <w:numId w:val="8"/>
        </w:numPr>
        <w:spacing w:after="0" w:line="240" w:lineRule="auto"/>
        <w:jc w:val="both"/>
        <w:rPr>
          <w:sz w:val="24"/>
          <w:szCs w:val="24"/>
        </w:rPr>
      </w:pPr>
      <w:r w:rsidRPr="004A00CF">
        <w:rPr>
          <w:sz w:val="24"/>
          <w:szCs w:val="24"/>
        </w:rPr>
        <w:lastRenderedPageBreak/>
        <w:t>Where a country is implementing intermittent preventive treatment of malaria</w:t>
      </w:r>
      <w:r w:rsidRPr="004A00CF" w:rsidR="00026E6E">
        <w:rPr>
          <w:sz w:val="24"/>
          <w:szCs w:val="24"/>
        </w:rPr>
        <w:t xml:space="preserve"> among pregnant women (</w:t>
      </w:r>
      <w:proofErr w:type="spellStart"/>
      <w:r w:rsidRPr="004A00CF" w:rsidR="00026E6E">
        <w:rPr>
          <w:sz w:val="24"/>
          <w:szCs w:val="24"/>
        </w:rPr>
        <w:t>IPTp</w:t>
      </w:r>
      <w:proofErr w:type="spellEnd"/>
      <w:r w:rsidRPr="004A00CF" w:rsidR="00026E6E">
        <w:rPr>
          <w:sz w:val="24"/>
          <w:szCs w:val="24"/>
        </w:rPr>
        <w:t>) the</w:t>
      </w:r>
      <w:r w:rsidRPr="004A00CF">
        <w:rPr>
          <w:sz w:val="24"/>
          <w:szCs w:val="24"/>
        </w:rPr>
        <w:t xml:space="preserve"> risk maps can be used to guide targeting. In addition the targeting of seasonal malaria chemoprevention (SMC) requires an understanding of the pre-control levels of malaria risk.</w:t>
      </w:r>
    </w:p>
    <w:p w:rsidRPr="004A00CF" w:rsidR="003C6B94" w:rsidP="003C6B94" w:rsidRDefault="003C6B94" w14:paraId="1AD04C28" w14:textId="77777777">
      <w:pPr>
        <w:spacing w:after="0" w:line="240" w:lineRule="auto"/>
        <w:jc w:val="both"/>
        <w:rPr>
          <w:sz w:val="24"/>
          <w:szCs w:val="24"/>
        </w:rPr>
      </w:pPr>
    </w:p>
    <w:p w:rsidRPr="004A00CF" w:rsidR="00D836D6" w:rsidP="003C6B94" w:rsidRDefault="00D836D6" w14:paraId="37D19751" w14:textId="09CD59BD">
      <w:pPr>
        <w:pStyle w:val="ListParagraph"/>
        <w:numPr>
          <w:ilvl w:val="0"/>
          <w:numId w:val="8"/>
        </w:numPr>
        <w:spacing w:after="0" w:line="240" w:lineRule="auto"/>
        <w:jc w:val="both"/>
        <w:rPr>
          <w:sz w:val="24"/>
          <w:szCs w:val="24"/>
        </w:rPr>
      </w:pPr>
      <w:r w:rsidRPr="004A00CF">
        <w:rPr>
          <w:sz w:val="24"/>
          <w:szCs w:val="24"/>
        </w:rPr>
        <w:t xml:space="preserve">Areas that where the estimated </w:t>
      </w:r>
      <w:r w:rsidRPr="004A00CF">
        <w:rPr>
          <w:i/>
          <w:sz w:val="24"/>
          <w:szCs w:val="24"/>
        </w:rPr>
        <w:t>P. falciparum</w:t>
      </w:r>
      <w:r w:rsidRPr="004A00CF">
        <w:rPr>
          <w:sz w:val="24"/>
          <w:szCs w:val="24"/>
        </w:rPr>
        <w:t xml:space="preserve"> parasite rate among children aged 2 to 10 years is less than 1% are epidemiologically likely to be at the pre-elimination stage and the use of surveillance data to determine risk and incidence becomes important.</w:t>
      </w:r>
    </w:p>
    <w:p w:rsidRPr="004A00CF" w:rsidR="003C6B94" w:rsidP="003C6B94" w:rsidRDefault="003C6B94" w14:paraId="4490E480" w14:textId="77777777">
      <w:pPr>
        <w:spacing w:after="0" w:line="240" w:lineRule="auto"/>
        <w:jc w:val="both"/>
        <w:rPr>
          <w:sz w:val="24"/>
          <w:szCs w:val="24"/>
        </w:rPr>
      </w:pPr>
    </w:p>
    <w:p w:rsidRPr="004A00CF" w:rsidR="000F0D09" w:rsidP="003C6B94" w:rsidRDefault="008256ED" w14:paraId="50B03E47" w14:textId="446C0883">
      <w:pPr>
        <w:pStyle w:val="ListParagraph"/>
        <w:numPr>
          <w:ilvl w:val="0"/>
          <w:numId w:val="8"/>
        </w:numPr>
        <w:spacing w:after="0" w:line="240" w:lineRule="auto"/>
        <w:jc w:val="both"/>
        <w:rPr>
          <w:sz w:val="24"/>
          <w:szCs w:val="24"/>
        </w:rPr>
      </w:pPr>
      <w:r w:rsidRPr="004A00CF">
        <w:rPr>
          <w:sz w:val="24"/>
          <w:szCs w:val="24"/>
        </w:rPr>
        <w:t xml:space="preserve">The </w:t>
      </w:r>
      <w:r w:rsidRPr="004A00CF" w:rsidR="000E24DE">
        <w:rPr>
          <w:sz w:val="24"/>
          <w:szCs w:val="24"/>
        </w:rPr>
        <w:t>201</w:t>
      </w:r>
      <w:r w:rsidRPr="004A00CF" w:rsidR="00026E6E">
        <w:rPr>
          <w:sz w:val="24"/>
          <w:szCs w:val="24"/>
        </w:rPr>
        <w:t>2</w:t>
      </w:r>
      <w:r w:rsidRPr="004A00CF" w:rsidR="009B6FBB">
        <w:rPr>
          <w:sz w:val="24"/>
          <w:szCs w:val="24"/>
        </w:rPr>
        <w:t xml:space="preserve"> risk map</w:t>
      </w:r>
      <w:r w:rsidRPr="004A00CF">
        <w:rPr>
          <w:sz w:val="24"/>
          <w:szCs w:val="24"/>
        </w:rPr>
        <w:t xml:space="preserve"> together with information from routine systems can be used to determine where to set up sentinel surveillance sites and to improve the sampling of future </w:t>
      </w:r>
      <w:proofErr w:type="spellStart"/>
      <w:r w:rsidRPr="004A00CF">
        <w:rPr>
          <w:sz w:val="24"/>
          <w:szCs w:val="24"/>
        </w:rPr>
        <w:t>malariometric</w:t>
      </w:r>
      <w:proofErr w:type="spellEnd"/>
      <w:r w:rsidRPr="004A00CF">
        <w:rPr>
          <w:sz w:val="24"/>
          <w:szCs w:val="24"/>
        </w:rPr>
        <w:t xml:space="preserve"> surveys</w:t>
      </w:r>
      <w:r w:rsidRPr="004A00CF" w:rsidR="009B6FBB">
        <w:rPr>
          <w:sz w:val="24"/>
          <w:szCs w:val="24"/>
        </w:rPr>
        <w:t>.</w:t>
      </w:r>
    </w:p>
    <w:p w:rsidRPr="007B06AC" w:rsidR="008256ED" w:rsidP="003C6B94" w:rsidRDefault="008256ED" w14:paraId="036DB7C8" w14:textId="77777777">
      <w:pPr>
        <w:spacing w:after="0" w:line="240" w:lineRule="auto"/>
        <w:jc w:val="both"/>
        <w:rPr>
          <w:rFonts w:cstheme="minorHAnsi"/>
          <w:sz w:val="24"/>
          <w:szCs w:val="24"/>
        </w:rPr>
      </w:pPr>
    </w:p>
    <w:p w:rsidRPr="007B06AC" w:rsidR="00632794" w:rsidP="003C6B94" w:rsidRDefault="00514502" w14:paraId="74A4A406" w14:textId="79BEF845">
      <w:pPr>
        <w:pStyle w:val="Heading1"/>
      </w:pPr>
      <w:bookmarkStart w:name="_Toc392256701" w:id="4"/>
      <w:r w:rsidRPr="007B06AC">
        <w:t xml:space="preserve">3.0 </w:t>
      </w:r>
      <w:r w:rsidRPr="007B06AC" w:rsidR="00632794">
        <w:t>M</w:t>
      </w:r>
      <w:r w:rsidRPr="007B06AC" w:rsidR="004D2864">
        <w:t xml:space="preserve">apping the </w:t>
      </w:r>
      <w:r w:rsidRPr="007B06AC" w:rsidR="004D2864">
        <w:rPr>
          <w:i/>
        </w:rPr>
        <w:t>P. falciparum</w:t>
      </w:r>
      <w:r w:rsidRPr="007B06AC" w:rsidR="004D2864">
        <w:t xml:space="preserve"> malaria risk in </w:t>
      </w:r>
      <w:r w:rsidR="00565568">
        <w:t>Benin</w:t>
      </w:r>
      <w:bookmarkEnd w:id="4"/>
    </w:p>
    <w:p w:rsidRPr="007B06AC" w:rsidR="00D55B95" w:rsidP="003C6B94" w:rsidRDefault="00D55B95" w14:paraId="2A11A741" w14:textId="77777777">
      <w:pPr>
        <w:spacing w:after="0" w:line="240" w:lineRule="auto"/>
      </w:pPr>
    </w:p>
    <w:p w:rsidRPr="004A00CF" w:rsidR="001C59B0" w:rsidP="003C6B94" w:rsidRDefault="00F34E55" w14:paraId="6CD76D2C" w14:textId="411A77F2">
      <w:pPr>
        <w:spacing w:after="0" w:line="240" w:lineRule="auto"/>
        <w:jc w:val="both"/>
        <w:rPr>
          <w:rFonts w:cstheme="minorHAnsi"/>
          <w:sz w:val="24"/>
          <w:szCs w:val="24"/>
        </w:rPr>
      </w:pPr>
      <w:r w:rsidRPr="004A00CF">
        <w:rPr>
          <w:rFonts w:cstheme="minorHAnsi"/>
          <w:sz w:val="24"/>
          <w:szCs w:val="24"/>
        </w:rPr>
        <w:t>The clinical epidemiology [Snow &amp; Marsh, 2002], the impact of vector control [Killeen et al., 2007; Smith et al., 2009; Griffin et al., 2010], cost-effectiveness of treatment and prevention interventions [</w:t>
      </w:r>
      <w:proofErr w:type="spellStart"/>
      <w:r w:rsidRPr="004A00CF">
        <w:rPr>
          <w:rFonts w:cstheme="minorHAnsi"/>
          <w:sz w:val="24"/>
          <w:szCs w:val="24"/>
        </w:rPr>
        <w:t>Okell</w:t>
      </w:r>
      <w:proofErr w:type="spellEnd"/>
      <w:r w:rsidRPr="004A00CF">
        <w:rPr>
          <w:rFonts w:cstheme="minorHAnsi"/>
          <w:sz w:val="24"/>
          <w:szCs w:val="24"/>
        </w:rPr>
        <w:t xml:space="preserve"> et al., 2012] and timelines to malaria elimination [Cohen et al., 2010] are all dependent on pre-control, parasite transmission intensity. There was a recognition over 50 years ago that one important source of planning data was infection prevalence among children aged 2-10 years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Pr>
          <w:rFonts w:cstheme="minorHAnsi"/>
          <w:sz w:val="24"/>
          <w:szCs w:val="24"/>
        </w:rPr>
        <w:t>), used to define categories of endemic risk designed to guide and monitor progress toward malaria elimination targets [</w:t>
      </w:r>
      <w:proofErr w:type="spellStart"/>
      <w:r w:rsidRPr="004A00CF">
        <w:rPr>
          <w:rFonts w:cstheme="minorHAnsi"/>
          <w:sz w:val="24"/>
          <w:szCs w:val="24"/>
        </w:rPr>
        <w:t>Metselaar</w:t>
      </w:r>
      <w:proofErr w:type="spellEnd"/>
      <w:r w:rsidRPr="004A00CF">
        <w:rPr>
          <w:rFonts w:cstheme="minorHAnsi"/>
          <w:sz w:val="24"/>
          <w:szCs w:val="24"/>
        </w:rPr>
        <w:t xml:space="preserve"> &amp; van Thiel, 1959; Macdonald &amp; </w:t>
      </w:r>
      <w:proofErr w:type="spellStart"/>
      <w:r w:rsidRPr="004A00CF">
        <w:rPr>
          <w:rFonts w:cstheme="minorHAnsi"/>
          <w:sz w:val="24"/>
          <w:szCs w:val="24"/>
        </w:rPr>
        <w:t>G</w:t>
      </w:r>
      <w:r w:rsidRPr="004A00CF">
        <w:rPr>
          <w:rFonts w:cstheme="minorHAnsi"/>
          <w:sz w:val="24"/>
          <w:szCs w:val="24"/>
          <w:lang w:bidi="th-TH"/>
        </w:rPr>
        <w:t>ö</w:t>
      </w:r>
      <w:r w:rsidRPr="004A00CF">
        <w:rPr>
          <w:rFonts w:cstheme="minorHAnsi"/>
          <w:sz w:val="24"/>
          <w:szCs w:val="24"/>
        </w:rPr>
        <w:t>eckel</w:t>
      </w:r>
      <w:proofErr w:type="spellEnd"/>
      <w:r w:rsidRPr="004A00CF">
        <w:rPr>
          <w:rFonts w:cstheme="minorHAnsi"/>
          <w:sz w:val="24"/>
          <w:szCs w:val="24"/>
        </w:rPr>
        <w:t xml:space="preserve">, 1964; Lysenko &amp; </w:t>
      </w:r>
      <w:proofErr w:type="spellStart"/>
      <w:r w:rsidRPr="004A00CF">
        <w:rPr>
          <w:rFonts w:cstheme="minorHAnsi"/>
          <w:sz w:val="24"/>
          <w:szCs w:val="24"/>
        </w:rPr>
        <w:t>Semashko</w:t>
      </w:r>
      <w:proofErr w:type="spellEnd"/>
      <w:r w:rsidRPr="004A00CF">
        <w:rPr>
          <w:rFonts w:cstheme="minorHAnsi"/>
          <w:sz w:val="24"/>
          <w:szCs w:val="24"/>
        </w:rPr>
        <w:t>, 1968].</w:t>
      </w:r>
      <w:r w:rsidRPr="004A00CF" w:rsidR="00C233DC">
        <w:rPr>
          <w:rFonts w:cstheme="minorHAnsi"/>
          <w:sz w:val="24"/>
          <w:szCs w:val="24"/>
        </w:rPr>
        <w:t xml:space="preserve"> </w:t>
      </w:r>
    </w:p>
    <w:p w:rsidRPr="004A00CF" w:rsidR="00C233DC" w:rsidP="003C6B94" w:rsidRDefault="00C233DC" w14:paraId="34EC4D11" w14:textId="77777777">
      <w:pPr>
        <w:spacing w:after="0" w:line="240" w:lineRule="auto"/>
        <w:jc w:val="both"/>
        <w:rPr>
          <w:rFonts w:cstheme="minorHAnsi"/>
          <w:sz w:val="24"/>
          <w:szCs w:val="24"/>
        </w:rPr>
      </w:pPr>
    </w:p>
    <w:p w:rsidRPr="004A00CF" w:rsidR="001F28B9" w:rsidP="003C6B94" w:rsidRDefault="00C233DC" w14:paraId="04135128" w14:textId="62258ED2">
      <w:pPr>
        <w:spacing w:after="0" w:line="240" w:lineRule="auto"/>
        <w:jc w:val="both"/>
        <w:rPr>
          <w:rFonts w:cstheme="minorHAnsi"/>
          <w:sz w:val="24"/>
          <w:szCs w:val="24"/>
        </w:rPr>
      </w:pPr>
      <w:r w:rsidRPr="004A00CF">
        <w:rPr>
          <w:rFonts w:cstheme="minorHAnsi"/>
          <w:sz w:val="24"/>
          <w:szCs w:val="24"/>
        </w:rPr>
        <w:t xml:space="preserve">To map malaria risk in </w:t>
      </w:r>
      <w:r w:rsidR="00565568">
        <w:rPr>
          <w:rFonts w:cstheme="minorHAnsi"/>
          <w:sz w:val="24"/>
          <w:szCs w:val="24"/>
        </w:rPr>
        <w:t>Benin</w:t>
      </w:r>
      <w:r w:rsidRPr="004A00CF">
        <w:rPr>
          <w:rFonts w:cstheme="minorHAnsi"/>
          <w:sz w:val="24"/>
          <w:szCs w:val="24"/>
        </w:rPr>
        <w:t xml:space="preserve">, we </w:t>
      </w:r>
      <w:r w:rsidRPr="004A00CF" w:rsidR="001F28B9">
        <w:rPr>
          <w:rFonts w:cstheme="minorHAnsi"/>
          <w:sz w:val="24"/>
          <w:szCs w:val="24"/>
        </w:rPr>
        <w:t xml:space="preserve">first </w:t>
      </w:r>
      <w:r w:rsidRPr="004A00CF">
        <w:rPr>
          <w:rFonts w:cstheme="minorHAnsi"/>
          <w:sz w:val="24"/>
          <w:szCs w:val="24"/>
        </w:rPr>
        <w:t xml:space="preserve">defined the changing limits of </w:t>
      </w:r>
      <w:r w:rsidRPr="004A00CF">
        <w:rPr>
          <w:rFonts w:cstheme="minorHAnsi"/>
          <w:i/>
          <w:sz w:val="24"/>
          <w:szCs w:val="24"/>
        </w:rPr>
        <w:t>P. falciparum</w:t>
      </w:r>
      <w:r w:rsidRPr="004A00CF">
        <w:rPr>
          <w:rFonts w:cstheme="minorHAnsi"/>
          <w:sz w:val="24"/>
          <w:szCs w:val="24"/>
        </w:rPr>
        <w:t xml:space="preserve"> transmission from 2000-2010 using </w:t>
      </w:r>
      <w:r w:rsidRPr="004A00CF" w:rsidR="001F28B9">
        <w:rPr>
          <w:rFonts w:cstheme="minorHAnsi"/>
          <w:sz w:val="24"/>
          <w:szCs w:val="24"/>
        </w:rPr>
        <w:t>a</w:t>
      </w:r>
      <w:r w:rsidRPr="004A00CF">
        <w:rPr>
          <w:rFonts w:cstheme="minorHAnsi"/>
          <w:sz w:val="24"/>
          <w:szCs w:val="24"/>
        </w:rPr>
        <w:t xml:space="preserve"> combinations of medical intelligence,</w:t>
      </w:r>
      <w:r w:rsidRPr="004A00CF" w:rsidR="001F28B9">
        <w:rPr>
          <w:rFonts w:cstheme="minorHAnsi"/>
          <w:sz w:val="24"/>
          <w:szCs w:val="24"/>
        </w:rPr>
        <w:t xml:space="preserve"> population distribution,</w:t>
      </w:r>
      <w:r w:rsidRPr="004A00CF">
        <w:rPr>
          <w:rFonts w:cstheme="minorHAnsi"/>
          <w:sz w:val="24"/>
          <w:szCs w:val="24"/>
        </w:rPr>
        <w:t xml:space="preserve"> reported case incidence and extreme climatic conditions</w:t>
      </w:r>
      <w:r w:rsidRPr="004A00CF" w:rsidR="001F28B9">
        <w:rPr>
          <w:rFonts w:cstheme="minorHAnsi"/>
          <w:sz w:val="24"/>
          <w:szCs w:val="24"/>
        </w:rPr>
        <w:t>. Full details of data sources and methods used to define the spatial extents of malaria free, unstable and stable transmission in 2000 and how these margins had changed by 2010 are provided in S</w:t>
      </w:r>
      <w:r w:rsidRPr="004A00CF" w:rsidR="004D2864">
        <w:rPr>
          <w:rFonts w:cstheme="minorHAnsi"/>
          <w:sz w:val="24"/>
          <w:szCs w:val="24"/>
        </w:rPr>
        <w:t>now et al (201</w:t>
      </w:r>
      <w:r w:rsidRPr="004A00CF" w:rsidR="00B15AC6">
        <w:rPr>
          <w:rFonts w:cstheme="minorHAnsi"/>
          <w:sz w:val="24"/>
          <w:szCs w:val="24"/>
        </w:rPr>
        <w:t>2</w:t>
      </w:r>
      <w:r w:rsidRPr="004A00CF" w:rsidR="001F28B9">
        <w:rPr>
          <w:rFonts w:cstheme="minorHAnsi"/>
          <w:sz w:val="24"/>
          <w:szCs w:val="24"/>
        </w:rPr>
        <w:t>)</w:t>
      </w:r>
      <w:r w:rsidRPr="004A00CF" w:rsidR="001F28B9">
        <w:rPr>
          <w:rStyle w:val="FootnoteReference"/>
          <w:rFonts w:cstheme="minorHAnsi"/>
          <w:sz w:val="24"/>
          <w:szCs w:val="24"/>
        </w:rPr>
        <w:footnoteReference w:id="1"/>
      </w:r>
      <w:r w:rsidRPr="004A00CF" w:rsidR="001F28B9">
        <w:rPr>
          <w:rFonts w:cstheme="minorHAnsi"/>
          <w:sz w:val="24"/>
          <w:szCs w:val="24"/>
        </w:rPr>
        <w:t>.</w:t>
      </w:r>
      <w:r w:rsidRPr="00A148E8" w:rsidR="00A148E8">
        <w:rPr>
          <w:rFonts w:cstheme="minorHAnsi"/>
          <w:sz w:val="24"/>
          <w:szCs w:val="24"/>
        </w:rPr>
        <w:t xml:space="preserve"> </w:t>
      </w:r>
      <w:r w:rsidR="00A148E8">
        <w:rPr>
          <w:rFonts w:cstheme="minorHAnsi"/>
          <w:sz w:val="24"/>
          <w:szCs w:val="24"/>
        </w:rPr>
        <w:t>The map</w:t>
      </w:r>
      <w:r w:rsidR="006035A3">
        <w:rPr>
          <w:rFonts w:cstheme="minorHAnsi"/>
          <w:sz w:val="24"/>
          <w:szCs w:val="24"/>
        </w:rPr>
        <w:t>s</w:t>
      </w:r>
      <w:r w:rsidR="00A148E8">
        <w:rPr>
          <w:rFonts w:cstheme="minorHAnsi"/>
          <w:sz w:val="24"/>
          <w:szCs w:val="24"/>
        </w:rPr>
        <w:t xml:space="preserve"> of districts and the limits of transmission within these districts are shown in Figure 1a and 1b respectively.</w:t>
      </w:r>
    </w:p>
    <w:p w:rsidRPr="004A00CF" w:rsidR="003C6B94" w:rsidP="003C6B94" w:rsidRDefault="003C6B94" w14:paraId="4A1A7ED9" w14:textId="77777777">
      <w:pPr>
        <w:spacing w:after="0" w:line="240" w:lineRule="auto"/>
        <w:jc w:val="both"/>
        <w:rPr>
          <w:sz w:val="24"/>
          <w:szCs w:val="24"/>
        </w:rPr>
      </w:pPr>
    </w:p>
    <w:p w:rsidR="00ED2299" w:rsidP="003C6B94" w:rsidRDefault="00ED2299" w14:paraId="775B3DC4" w14:textId="754AE863">
      <w:pPr>
        <w:spacing w:after="0" w:line="240" w:lineRule="auto"/>
        <w:jc w:val="both"/>
        <w:rPr>
          <w:rFonts w:cstheme="minorHAnsi"/>
          <w:sz w:val="24"/>
          <w:szCs w:val="24"/>
        </w:rPr>
      </w:pPr>
      <w:r w:rsidRPr="004A00CF">
        <w:rPr>
          <w:rFonts w:cstheme="minorHAnsi"/>
          <w:sz w:val="24"/>
          <w:szCs w:val="24"/>
        </w:rPr>
        <w:t xml:space="preserve">Within these limits of </w:t>
      </w:r>
      <w:r w:rsidRPr="004A00CF">
        <w:rPr>
          <w:rFonts w:cstheme="minorHAnsi"/>
          <w:i/>
          <w:sz w:val="24"/>
          <w:szCs w:val="24"/>
        </w:rPr>
        <w:t>P. falciparum</w:t>
      </w:r>
      <w:r w:rsidRPr="004A00CF">
        <w:rPr>
          <w:rFonts w:cstheme="minorHAnsi"/>
          <w:sz w:val="24"/>
          <w:szCs w:val="24"/>
        </w:rPr>
        <w:t xml:space="preserve"> transmission, predictions of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Pr>
          <w:rFonts w:cstheme="minorHAnsi"/>
          <w:sz w:val="24"/>
          <w:szCs w:val="24"/>
        </w:rPr>
        <w:t xml:space="preserve"> were made f</w:t>
      </w:r>
      <w:r w:rsidRPr="004A00CF" w:rsidR="007B47AE">
        <w:rPr>
          <w:rFonts w:cstheme="minorHAnsi"/>
          <w:sz w:val="24"/>
          <w:szCs w:val="24"/>
        </w:rPr>
        <w:t>or the years 2010 and 201</w:t>
      </w:r>
      <w:r w:rsidRPr="004A00CF" w:rsidR="00D07F11">
        <w:rPr>
          <w:rFonts w:cstheme="minorHAnsi"/>
          <w:sz w:val="24"/>
          <w:szCs w:val="24"/>
        </w:rPr>
        <w:t>2</w:t>
      </w:r>
      <w:r w:rsidRPr="004A00CF">
        <w:rPr>
          <w:rFonts w:cstheme="minorHAnsi"/>
          <w:sz w:val="24"/>
          <w:szCs w:val="24"/>
        </w:rPr>
        <w:t xml:space="preserve"> using carefully selected environmental covariates within a Bayesian </w:t>
      </w:r>
      <w:proofErr w:type="spellStart"/>
      <w:r w:rsidRPr="004A00CF">
        <w:rPr>
          <w:rFonts w:cstheme="minorHAnsi"/>
          <w:sz w:val="24"/>
          <w:szCs w:val="24"/>
        </w:rPr>
        <w:t>geostatistical</w:t>
      </w:r>
      <w:proofErr w:type="spellEnd"/>
      <w:r w:rsidRPr="004A00CF">
        <w:rPr>
          <w:rFonts w:cstheme="minorHAnsi"/>
          <w:sz w:val="24"/>
          <w:szCs w:val="24"/>
        </w:rPr>
        <w:t xml:space="preserve"> framework [Noor et al 2014]. To adapt the predicted risk maps for programmatic use, the following endemicity classification were used:</w:t>
      </w:r>
    </w:p>
    <w:p w:rsidRPr="004A00CF" w:rsidR="002137D2" w:rsidP="003C6B94" w:rsidRDefault="002137D2" w14:paraId="142A102D" w14:textId="77777777">
      <w:pPr>
        <w:spacing w:after="0" w:line="240" w:lineRule="auto"/>
        <w:jc w:val="both"/>
        <w:rPr>
          <w:rFonts w:cstheme="minorHAnsi"/>
          <w:sz w:val="24"/>
          <w:szCs w:val="24"/>
        </w:rPr>
      </w:pPr>
    </w:p>
    <w:p w:rsidRPr="004A00CF" w:rsidR="00ED2299" w:rsidP="003C6B94" w:rsidRDefault="00ED2299" w14:paraId="56D70BAA" w14:textId="77777777">
      <w:pPr>
        <w:pStyle w:val="ListParagraph"/>
        <w:numPr>
          <w:ilvl w:val="0"/>
          <w:numId w:val="6"/>
        </w:numPr>
        <w:spacing w:after="0" w:line="240" w:lineRule="auto"/>
        <w:jc w:val="both"/>
        <w:rPr>
          <w:rFonts w:cstheme="minorHAnsi"/>
          <w:sz w:val="24"/>
          <w:szCs w:val="24"/>
        </w:rPr>
      </w:pPr>
      <w:r w:rsidRPr="004A00CF">
        <w:rPr>
          <w:rFonts w:cstheme="minorHAnsi"/>
          <w:b/>
          <w:sz w:val="24"/>
          <w:szCs w:val="24"/>
        </w:rPr>
        <w:lastRenderedPageBreak/>
        <w:t>Malaria Free</w:t>
      </w:r>
      <w:r w:rsidRPr="004A00CF">
        <w:rPr>
          <w:rFonts w:cstheme="minorHAnsi"/>
          <w:sz w:val="24"/>
          <w:szCs w:val="24"/>
        </w:rPr>
        <w:t xml:space="preserve">: Where malaria transmission cannot be supported due to sustained period of low ambient temperature preventing </w:t>
      </w:r>
      <w:proofErr w:type="spellStart"/>
      <w:r w:rsidRPr="004A00CF">
        <w:rPr>
          <w:rFonts w:cstheme="minorHAnsi"/>
          <w:sz w:val="24"/>
          <w:szCs w:val="24"/>
        </w:rPr>
        <w:t>sporozoite</w:t>
      </w:r>
      <w:proofErr w:type="spellEnd"/>
      <w:r w:rsidRPr="004A00CF">
        <w:rPr>
          <w:rFonts w:cstheme="minorHAnsi"/>
          <w:sz w:val="24"/>
          <w:szCs w:val="24"/>
        </w:rPr>
        <w:t xml:space="preserve"> development within a time window of a single </w:t>
      </w:r>
      <w:proofErr w:type="spellStart"/>
      <w:r w:rsidRPr="004A00CF">
        <w:rPr>
          <w:rFonts w:cstheme="minorHAnsi"/>
          <w:sz w:val="24"/>
          <w:szCs w:val="24"/>
        </w:rPr>
        <w:t>anopheline</w:t>
      </w:r>
      <w:proofErr w:type="spellEnd"/>
      <w:r w:rsidRPr="004A00CF">
        <w:rPr>
          <w:rFonts w:cstheme="minorHAnsi"/>
          <w:sz w:val="24"/>
          <w:szCs w:val="24"/>
        </w:rPr>
        <w:t xml:space="preserve"> population life-span.</w:t>
      </w:r>
    </w:p>
    <w:p w:rsidRPr="004A00CF" w:rsidR="0007421B" w:rsidP="0007421B" w:rsidRDefault="0007421B" w14:paraId="5A42A5FB" w14:textId="77777777">
      <w:pPr>
        <w:pStyle w:val="ListParagraph"/>
        <w:spacing w:after="0" w:line="240" w:lineRule="auto"/>
        <w:jc w:val="both"/>
        <w:rPr>
          <w:rFonts w:cstheme="minorHAnsi"/>
          <w:sz w:val="24"/>
          <w:szCs w:val="24"/>
        </w:rPr>
      </w:pPr>
    </w:p>
    <w:p w:rsidRPr="004A00CF" w:rsidR="00ED2299" w:rsidP="003C6B94" w:rsidRDefault="00ED2299" w14:paraId="12E76C01" w14:textId="77777777">
      <w:pPr>
        <w:pStyle w:val="ListParagraph"/>
        <w:numPr>
          <w:ilvl w:val="0"/>
          <w:numId w:val="6"/>
        </w:numPr>
        <w:spacing w:after="0" w:line="240" w:lineRule="auto"/>
        <w:jc w:val="both"/>
        <w:rPr>
          <w:rFonts w:cstheme="minorHAnsi"/>
          <w:sz w:val="24"/>
          <w:szCs w:val="24"/>
        </w:rPr>
      </w:pPr>
      <w:proofErr w:type="spellStart"/>
      <w:r w:rsidRPr="004A00CF">
        <w:rPr>
          <w:rFonts w:cstheme="minorHAnsi"/>
          <w:b/>
          <w:sz w:val="24"/>
          <w:szCs w:val="24"/>
        </w:rPr>
        <w:t>Hypoendemic</w:t>
      </w:r>
      <w:proofErr w:type="spellEnd"/>
      <w:r w:rsidRPr="004A00CF">
        <w:rPr>
          <w:rFonts w:cstheme="minorHAnsi"/>
          <w:b/>
          <w:sz w:val="24"/>
          <w:szCs w:val="24"/>
        </w:rPr>
        <w:t xml:space="preserve"> 1</w:t>
      </w:r>
      <w:r w:rsidRPr="004A00CF">
        <w:rPr>
          <w:rFonts w:cstheme="minorHAnsi"/>
          <w:sz w:val="24"/>
          <w:szCs w:val="24"/>
        </w:rPr>
        <w:t xml:space="preserve">: areas supporting predicted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Pr>
          <w:rFonts w:cstheme="minorHAnsi"/>
          <w:sz w:val="24"/>
          <w:szCs w:val="24"/>
        </w:rPr>
        <w:t xml:space="preserve"> &lt;5%</w:t>
      </w:r>
    </w:p>
    <w:p w:rsidRPr="004A00CF" w:rsidR="0007421B" w:rsidP="0007421B" w:rsidRDefault="0007421B" w14:paraId="49E677FB" w14:textId="77777777">
      <w:pPr>
        <w:spacing w:after="0" w:line="240" w:lineRule="auto"/>
        <w:jc w:val="both"/>
        <w:rPr>
          <w:rFonts w:cstheme="minorHAnsi"/>
          <w:sz w:val="24"/>
          <w:szCs w:val="24"/>
        </w:rPr>
      </w:pPr>
    </w:p>
    <w:p w:rsidRPr="004A00CF" w:rsidR="0007421B" w:rsidP="0007421B" w:rsidRDefault="00ED2299" w14:paraId="37F4AEC3" w14:textId="306F9C0E">
      <w:pPr>
        <w:pStyle w:val="ListParagraph"/>
        <w:numPr>
          <w:ilvl w:val="0"/>
          <w:numId w:val="6"/>
        </w:numPr>
        <w:spacing w:after="0" w:line="240" w:lineRule="auto"/>
        <w:jc w:val="both"/>
        <w:rPr>
          <w:rFonts w:cstheme="minorHAnsi"/>
          <w:sz w:val="24"/>
          <w:szCs w:val="24"/>
        </w:rPr>
      </w:pPr>
      <w:proofErr w:type="spellStart"/>
      <w:r w:rsidRPr="004A00CF">
        <w:rPr>
          <w:rFonts w:cstheme="minorHAnsi"/>
          <w:b/>
          <w:sz w:val="24"/>
          <w:szCs w:val="24"/>
        </w:rPr>
        <w:t>Hypoendemic</w:t>
      </w:r>
      <w:proofErr w:type="spellEnd"/>
      <w:r w:rsidRPr="004A00CF">
        <w:rPr>
          <w:rFonts w:cstheme="minorHAnsi"/>
          <w:b/>
          <w:sz w:val="24"/>
          <w:szCs w:val="24"/>
        </w:rPr>
        <w:t xml:space="preserve"> 2</w:t>
      </w:r>
      <w:r w:rsidRPr="004A00CF">
        <w:rPr>
          <w:rFonts w:cstheme="minorHAnsi"/>
          <w:sz w:val="24"/>
          <w:szCs w:val="24"/>
        </w:rPr>
        <w:t xml:space="preserve">: areas supporting predicted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 xml:space="preserve">2-10 </w:t>
      </w:r>
      <w:r w:rsidRPr="004A00CF">
        <w:rPr>
          <w:rFonts w:cstheme="minorHAnsi"/>
          <w:sz w:val="24"/>
          <w:szCs w:val="24"/>
        </w:rPr>
        <w:t>5-&lt;10%</w:t>
      </w:r>
    </w:p>
    <w:p w:rsidRPr="004A00CF" w:rsidR="0007421B" w:rsidP="0007421B" w:rsidRDefault="0007421B" w14:paraId="44C2A0E0" w14:textId="77777777">
      <w:pPr>
        <w:spacing w:after="0" w:line="240" w:lineRule="auto"/>
        <w:jc w:val="both"/>
        <w:rPr>
          <w:rFonts w:cstheme="minorHAnsi"/>
          <w:sz w:val="24"/>
          <w:szCs w:val="24"/>
        </w:rPr>
      </w:pPr>
    </w:p>
    <w:p w:rsidR="00ED2299" w:rsidP="003C6B94" w:rsidRDefault="00ED2299" w14:paraId="49D391C2" w14:textId="55E80BB7">
      <w:pPr>
        <w:pStyle w:val="ListParagraph"/>
        <w:numPr>
          <w:ilvl w:val="0"/>
          <w:numId w:val="6"/>
        </w:numPr>
        <w:spacing w:after="0" w:line="240" w:lineRule="auto"/>
        <w:jc w:val="both"/>
        <w:rPr>
          <w:rFonts w:cstheme="minorHAnsi"/>
          <w:sz w:val="24"/>
          <w:szCs w:val="24"/>
        </w:rPr>
      </w:pPr>
      <w:r w:rsidRPr="004A00CF">
        <w:rPr>
          <w:rFonts w:cstheme="minorHAnsi"/>
          <w:b/>
          <w:sz w:val="24"/>
          <w:szCs w:val="24"/>
        </w:rPr>
        <w:t>M</w:t>
      </w:r>
      <w:r w:rsidRPr="004A00CF" w:rsidR="0007421B">
        <w:rPr>
          <w:rFonts w:cstheme="minorHAnsi"/>
          <w:b/>
          <w:sz w:val="24"/>
          <w:szCs w:val="24"/>
        </w:rPr>
        <w:t>esoendemic</w:t>
      </w:r>
      <w:r w:rsidRPr="004A00CF">
        <w:rPr>
          <w:rFonts w:cstheme="minorHAnsi"/>
          <w:sz w:val="24"/>
          <w:szCs w:val="24"/>
        </w:rPr>
        <w:t xml:space="preserve">: areas supporting predicted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sidR="0007421B">
        <w:rPr>
          <w:rFonts w:cstheme="minorHAnsi"/>
          <w:sz w:val="24"/>
          <w:szCs w:val="24"/>
        </w:rPr>
        <w:t xml:space="preserve"> 1</w:t>
      </w:r>
      <w:r w:rsidRPr="004A00CF">
        <w:rPr>
          <w:rFonts w:cstheme="minorHAnsi"/>
          <w:sz w:val="24"/>
          <w:szCs w:val="24"/>
        </w:rPr>
        <w:t>0%-50%</w:t>
      </w:r>
    </w:p>
    <w:p w:rsidRPr="004A00CF" w:rsidR="004A00CF" w:rsidP="004A00CF" w:rsidRDefault="004A00CF" w14:paraId="23BF12C4" w14:textId="77777777">
      <w:pPr>
        <w:spacing w:after="0" w:line="240" w:lineRule="auto"/>
        <w:jc w:val="both"/>
        <w:rPr>
          <w:rFonts w:cstheme="minorHAnsi"/>
          <w:sz w:val="24"/>
          <w:szCs w:val="24"/>
        </w:rPr>
      </w:pPr>
    </w:p>
    <w:p w:rsidR="00ED2299" w:rsidP="003C6B94" w:rsidRDefault="00ED2299" w14:paraId="548BACF2" w14:textId="6DDB1086">
      <w:pPr>
        <w:pStyle w:val="ListParagraph"/>
        <w:numPr>
          <w:ilvl w:val="0"/>
          <w:numId w:val="6"/>
        </w:numPr>
        <w:spacing w:after="0" w:line="240" w:lineRule="auto"/>
        <w:jc w:val="both"/>
        <w:rPr>
          <w:rFonts w:cstheme="minorHAnsi"/>
          <w:sz w:val="24"/>
          <w:szCs w:val="24"/>
        </w:rPr>
      </w:pPr>
      <w:r w:rsidRPr="004A00CF">
        <w:rPr>
          <w:rFonts w:cstheme="minorHAnsi"/>
          <w:b/>
          <w:sz w:val="24"/>
          <w:szCs w:val="24"/>
        </w:rPr>
        <w:t>Hyperendemic</w:t>
      </w:r>
      <w:r w:rsidRPr="004A00CF">
        <w:rPr>
          <w:rFonts w:cstheme="minorHAnsi"/>
          <w:sz w:val="24"/>
          <w:szCs w:val="24"/>
        </w:rPr>
        <w:t xml:space="preserve">: areas supporting predicted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sidR="0007421B">
        <w:rPr>
          <w:rFonts w:cstheme="minorHAnsi"/>
          <w:sz w:val="24"/>
          <w:szCs w:val="24"/>
        </w:rPr>
        <w:t xml:space="preserve"> &gt;50%-75</w:t>
      </w:r>
      <w:r w:rsidRPr="004A00CF">
        <w:rPr>
          <w:rFonts w:cstheme="minorHAnsi"/>
          <w:sz w:val="24"/>
          <w:szCs w:val="24"/>
        </w:rPr>
        <w:t>%</w:t>
      </w:r>
    </w:p>
    <w:p w:rsidRPr="004A00CF" w:rsidR="004A00CF" w:rsidP="004A00CF" w:rsidRDefault="004A00CF" w14:paraId="4F4E550E" w14:textId="77777777">
      <w:pPr>
        <w:pStyle w:val="ListParagraph"/>
        <w:spacing w:after="0" w:line="240" w:lineRule="auto"/>
        <w:jc w:val="both"/>
        <w:rPr>
          <w:rFonts w:cstheme="minorHAnsi"/>
          <w:sz w:val="24"/>
          <w:szCs w:val="24"/>
        </w:rPr>
      </w:pPr>
    </w:p>
    <w:p w:rsidRPr="004A00CF" w:rsidR="00ED2299" w:rsidP="003C6B94" w:rsidRDefault="00ED2299" w14:paraId="0D76A838" w14:textId="49BE5213">
      <w:pPr>
        <w:pStyle w:val="ListParagraph"/>
        <w:numPr>
          <w:ilvl w:val="0"/>
          <w:numId w:val="6"/>
        </w:numPr>
        <w:spacing w:after="0" w:line="240" w:lineRule="auto"/>
        <w:jc w:val="both"/>
        <w:rPr>
          <w:rFonts w:cstheme="minorHAnsi"/>
          <w:sz w:val="24"/>
          <w:szCs w:val="24"/>
        </w:rPr>
      </w:pPr>
      <w:r w:rsidRPr="004A00CF">
        <w:rPr>
          <w:rFonts w:cstheme="minorHAnsi"/>
          <w:b/>
          <w:sz w:val="24"/>
          <w:szCs w:val="24"/>
        </w:rPr>
        <w:t>Holoendemic</w:t>
      </w:r>
      <w:r w:rsidRPr="004A00CF">
        <w:rPr>
          <w:rFonts w:cstheme="minorHAnsi"/>
          <w:sz w:val="24"/>
          <w:szCs w:val="24"/>
        </w:rPr>
        <w:t xml:space="preserve">: areas supporting predicted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sidR="0007421B">
        <w:rPr>
          <w:rFonts w:cstheme="minorHAnsi"/>
          <w:sz w:val="24"/>
          <w:szCs w:val="24"/>
        </w:rPr>
        <w:t xml:space="preserve"> &gt;</w:t>
      </w:r>
      <w:r w:rsidRPr="004A00CF">
        <w:rPr>
          <w:rFonts w:cstheme="minorHAnsi"/>
          <w:sz w:val="24"/>
          <w:szCs w:val="24"/>
        </w:rPr>
        <w:t>75%</w:t>
      </w:r>
    </w:p>
    <w:p w:rsidR="003C1754" w:rsidP="003C6B94" w:rsidRDefault="003C1754" w14:paraId="16B59B45" w14:textId="77777777">
      <w:pPr>
        <w:pStyle w:val="Caption"/>
        <w:spacing w:after="0"/>
        <w:jc w:val="both"/>
        <w:rPr>
          <w:sz w:val="22"/>
          <w:szCs w:val="22"/>
        </w:rPr>
      </w:pPr>
    </w:p>
    <w:p w:rsidRPr="004F6C7C" w:rsidR="001F28B9" w:rsidP="003C6B94" w:rsidRDefault="000B4123" w14:paraId="2C0DF201" w14:textId="686B95EA">
      <w:pPr>
        <w:pStyle w:val="Caption"/>
        <w:spacing w:after="0"/>
        <w:jc w:val="both"/>
        <w:rPr>
          <w:i w:val="0"/>
          <w:color w:val="auto"/>
          <w:sz w:val="20"/>
          <w:szCs w:val="20"/>
        </w:rPr>
      </w:pPr>
      <w:bookmarkStart w:name="_Toc392257375" w:id="5"/>
      <w:r w:rsidRPr="00E856D1">
        <w:rPr>
          <w:b/>
          <w:i w:val="0"/>
          <w:color w:val="auto"/>
          <w:sz w:val="20"/>
          <w:szCs w:val="20"/>
        </w:rPr>
        <w:t xml:space="preserve">Figure </w:t>
      </w:r>
      <w:r w:rsidRPr="00E856D1">
        <w:rPr>
          <w:b/>
          <w:i w:val="0"/>
          <w:color w:val="auto"/>
          <w:sz w:val="20"/>
          <w:szCs w:val="20"/>
        </w:rPr>
        <w:fldChar w:fldCharType="begin"/>
      </w:r>
      <w:r w:rsidRPr="00E856D1">
        <w:rPr>
          <w:b/>
          <w:i w:val="0"/>
          <w:color w:val="auto"/>
          <w:sz w:val="20"/>
          <w:szCs w:val="20"/>
        </w:rPr>
        <w:instrText xml:space="preserve"> SEQ Figure \* ARABIC </w:instrText>
      </w:r>
      <w:r w:rsidRPr="00E856D1">
        <w:rPr>
          <w:b/>
          <w:i w:val="0"/>
          <w:color w:val="auto"/>
          <w:sz w:val="20"/>
          <w:szCs w:val="20"/>
        </w:rPr>
        <w:fldChar w:fldCharType="separate"/>
      </w:r>
      <w:r w:rsidRPr="00E856D1" w:rsidR="00950624">
        <w:rPr>
          <w:b/>
          <w:i w:val="0"/>
          <w:noProof/>
          <w:color w:val="auto"/>
          <w:sz w:val="20"/>
          <w:szCs w:val="20"/>
        </w:rPr>
        <w:t>1</w:t>
      </w:r>
      <w:r w:rsidRPr="00E856D1">
        <w:rPr>
          <w:b/>
          <w:i w:val="0"/>
          <w:color w:val="auto"/>
          <w:sz w:val="20"/>
          <w:szCs w:val="20"/>
        </w:rPr>
        <w:fldChar w:fldCharType="end"/>
      </w:r>
      <w:r w:rsidRPr="00AE1EF4">
        <w:rPr>
          <w:i w:val="0"/>
          <w:color w:val="auto"/>
          <w:sz w:val="20"/>
          <w:szCs w:val="20"/>
        </w:rPr>
        <w:t xml:space="preserve"> </w:t>
      </w:r>
      <w:r w:rsidR="00194847">
        <w:rPr>
          <w:i w:val="0"/>
          <w:color w:val="auto"/>
          <w:sz w:val="20"/>
          <w:szCs w:val="20"/>
        </w:rPr>
        <w:t>Maps</w:t>
      </w:r>
      <w:r w:rsidRPr="0016024B" w:rsidR="00194847">
        <w:rPr>
          <w:i w:val="0"/>
          <w:color w:val="auto"/>
          <w:sz w:val="20"/>
          <w:szCs w:val="20"/>
        </w:rPr>
        <w:t xml:space="preserve"> of </w:t>
      </w:r>
      <w:r w:rsidR="00194847">
        <w:rPr>
          <w:i w:val="0"/>
          <w:color w:val="auto"/>
          <w:sz w:val="20"/>
          <w:szCs w:val="20"/>
        </w:rPr>
        <w:t>Benin:</w:t>
      </w:r>
      <w:r w:rsidRPr="0016024B" w:rsidR="00194847">
        <w:rPr>
          <w:i w:val="0"/>
          <w:color w:val="auto"/>
          <w:sz w:val="20"/>
          <w:szCs w:val="20"/>
        </w:rPr>
        <w:t xml:space="preserve"> </w:t>
      </w:r>
      <w:r w:rsidR="00194847">
        <w:rPr>
          <w:i w:val="0"/>
          <w:color w:val="auto"/>
          <w:sz w:val="20"/>
          <w:szCs w:val="20"/>
        </w:rPr>
        <w:t xml:space="preserve">a) </w:t>
      </w:r>
      <w:r w:rsidRPr="0016024B" w:rsidR="00194847">
        <w:rPr>
          <w:i w:val="0"/>
          <w:color w:val="auto"/>
          <w:sz w:val="20"/>
          <w:szCs w:val="20"/>
        </w:rPr>
        <w:t xml:space="preserve">showing </w:t>
      </w:r>
      <w:r w:rsidR="00194847">
        <w:rPr>
          <w:i w:val="0"/>
          <w:color w:val="auto"/>
          <w:sz w:val="20"/>
          <w:szCs w:val="20"/>
        </w:rPr>
        <w:t xml:space="preserve">the health districts;  and b) </w:t>
      </w:r>
      <w:r w:rsidRPr="0016024B" w:rsidR="00194847">
        <w:rPr>
          <w:i w:val="0"/>
          <w:color w:val="auto"/>
          <w:sz w:val="20"/>
          <w:szCs w:val="20"/>
        </w:rPr>
        <w:t xml:space="preserve">the extent of the limits of </w:t>
      </w:r>
      <w:r w:rsidRPr="0016024B" w:rsidR="00194847">
        <w:rPr>
          <w:color w:val="auto"/>
          <w:sz w:val="20"/>
          <w:szCs w:val="20"/>
        </w:rPr>
        <w:t>P. falciparum</w:t>
      </w:r>
      <w:r w:rsidR="00830681">
        <w:rPr>
          <w:i w:val="0"/>
          <w:color w:val="auto"/>
          <w:sz w:val="20"/>
          <w:szCs w:val="20"/>
        </w:rPr>
        <w:t xml:space="preserve"> transmission </w:t>
      </w:r>
      <w:r w:rsidRPr="004F6C7C" w:rsidR="00830681">
        <w:rPr>
          <w:i w:val="0"/>
          <w:color w:val="auto"/>
          <w:sz w:val="20"/>
          <w:szCs w:val="20"/>
        </w:rPr>
        <w:t>in 2010</w:t>
      </w:r>
      <w:r w:rsidRPr="004F6C7C" w:rsidR="00194847">
        <w:rPr>
          <w:i w:val="0"/>
          <w:color w:val="auto"/>
          <w:sz w:val="20"/>
          <w:szCs w:val="20"/>
        </w:rPr>
        <w:t xml:space="preserve"> within these districts. The accompanying spreadsheet have the names of the districts that correspond to the district numbers.</w:t>
      </w:r>
      <w:bookmarkEnd w:id="5"/>
      <w:r w:rsidRPr="004F6C7C" w:rsidR="00194847">
        <w:rPr>
          <w:i w:val="0"/>
          <w:color w:val="auto"/>
          <w:sz w:val="20"/>
          <w:szCs w:val="20"/>
        </w:rPr>
        <w:t xml:space="preserve"> </w:t>
      </w:r>
    </w:p>
    <w:p w:rsidRPr="004F6C7C" w:rsidR="004F1E10" w:rsidP="00194847" w:rsidRDefault="00194847" w14:paraId="6225D90B" w14:textId="6A708477">
      <w:pPr>
        <w:pStyle w:val="ListParagraph"/>
        <w:numPr>
          <w:ilvl w:val="0"/>
          <w:numId w:val="19"/>
        </w:numPr>
        <w:rPr>
          <w:b/>
        </w:rPr>
      </w:pPr>
      <w:r w:rsidRPr="004F6C7C">
        <w:rPr>
          <w:b/>
        </w:rPr>
        <w:t xml:space="preserve">                                                                     </w:t>
      </w:r>
      <w:r w:rsidRPr="004F6C7C" w:rsidR="00E856D1">
        <w:rPr>
          <w:b/>
        </w:rPr>
        <w:t xml:space="preserve">        </w:t>
      </w:r>
      <w:r w:rsidRPr="004F6C7C">
        <w:rPr>
          <w:b/>
        </w:rPr>
        <w:t xml:space="preserve">  </w:t>
      </w:r>
      <w:r w:rsidR="002E78E6">
        <w:rPr>
          <w:b/>
        </w:rPr>
        <w:t xml:space="preserve">               </w:t>
      </w:r>
      <w:r w:rsidRPr="004F6C7C">
        <w:rPr>
          <w:b/>
        </w:rPr>
        <w:t xml:space="preserve"> b</w:t>
      </w:r>
      <w:r w:rsidRPr="004F6C7C" w:rsidR="00E856D1">
        <w:rPr>
          <w:rFonts w:cstheme="minorHAnsi"/>
          <w:b/>
        </w:rPr>
        <w:t>)</w:t>
      </w:r>
      <w:r w:rsidRPr="004F6C7C" w:rsidR="004F1E10">
        <w:rPr>
          <w:rFonts w:cstheme="minorHAnsi"/>
          <w:b/>
        </w:rPr>
        <w:t xml:space="preserve">                                                                   </w:t>
      </w:r>
    </w:p>
    <w:p w:rsidRPr="000C7144" w:rsidR="002F4B6B" w:rsidP="003C6B94" w:rsidRDefault="002F4B6B" w14:paraId="49D4C821" w14:textId="64730451">
      <w:pPr>
        <w:spacing w:after="0" w:line="240" w:lineRule="auto"/>
        <w:jc w:val="both"/>
      </w:pPr>
      <w:r>
        <w:t xml:space="preserve">  </w:t>
      </w:r>
      <w:r w:rsidR="00565568">
        <w:rPr>
          <w:rFonts w:cstheme="minorHAnsi"/>
        </w:rPr>
        <w:t xml:space="preserve"> </w:t>
      </w:r>
      <w:r w:rsidR="002E78E6">
        <w:rPr>
          <w:rFonts w:cstheme="minorHAnsi"/>
          <w:noProof/>
        </w:rPr>
        <w:drawing>
          <wp:inline distT="0" distB="0" distL="0" distR="0" wp14:anchorId="6E057897" wp14:editId="7000D176">
            <wp:extent cx="5600700" cy="3209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145" cy="3209545"/>
                    </a:xfrm>
                    <a:prstGeom prst="rect">
                      <a:avLst/>
                    </a:prstGeom>
                    <a:noFill/>
                  </pic:spPr>
                </pic:pic>
              </a:graphicData>
            </a:graphic>
          </wp:inline>
        </w:drawing>
      </w:r>
      <w:r w:rsidR="00565568">
        <w:rPr>
          <w:rFonts w:cstheme="minorHAnsi"/>
        </w:rPr>
        <w:t xml:space="preserve"> </w:t>
      </w:r>
      <w:r w:rsidR="000C7144">
        <w:rPr>
          <w:rFonts w:cstheme="minorHAnsi"/>
        </w:rPr>
        <w:t xml:space="preserve">                      </w:t>
      </w:r>
      <w:r w:rsidR="00194847">
        <w:rPr>
          <w:rFonts w:cstheme="minorHAnsi"/>
        </w:rPr>
        <w:t xml:space="preserve">     </w:t>
      </w:r>
      <w:r w:rsidR="000C7144">
        <w:rPr>
          <w:rFonts w:cstheme="minorHAnsi"/>
        </w:rPr>
        <w:t xml:space="preserve">                 </w:t>
      </w:r>
    </w:p>
    <w:p w:rsidR="000C7144" w:rsidP="003C6B94" w:rsidRDefault="000C7144" w14:paraId="6F913E31" w14:textId="77777777">
      <w:pPr>
        <w:spacing w:after="0" w:line="240" w:lineRule="auto"/>
        <w:jc w:val="both"/>
        <w:rPr>
          <w:rFonts w:cstheme="minorHAnsi"/>
          <w:sz w:val="24"/>
          <w:szCs w:val="24"/>
        </w:rPr>
      </w:pPr>
    </w:p>
    <w:p w:rsidRPr="004A00CF" w:rsidR="006C5411" w:rsidP="003C6B94" w:rsidRDefault="00E17B0B" w14:paraId="6A3B693C" w14:textId="3000C3A8">
      <w:pPr>
        <w:spacing w:after="0" w:line="240" w:lineRule="auto"/>
        <w:jc w:val="both"/>
        <w:rPr>
          <w:rFonts w:cstheme="minorHAnsi"/>
          <w:sz w:val="24"/>
          <w:szCs w:val="24"/>
        </w:rPr>
      </w:pPr>
      <w:r w:rsidRPr="004A00CF">
        <w:rPr>
          <w:rFonts w:cstheme="minorHAnsi"/>
          <w:sz w:val="24"/>
          <w:szCs w:val="24"/>
        </w:rPr>
        <w:t xml:space="preserve">The process of assembly and </w:t>
      </w:r>
      <w:r w:rsidRPr="004A00CF">
        <w:rPr>
          <w:rFonts w:cstheme="minorHAnsi"/>
          <w:i/>
          <w:sz w:val="24"/>
          <w:szCs w:val="24"/>
        </w:rPr>
        <w:t>P. falciparum</w:t>
      </w:r>
      <w:r w:rsidRPr="004A00CF">
        <w:rPr>
          <w:rFonts w:cstheme="minorHAnsi"/>
          <w:sz w:val="24"/>
          <w:szCs w:val="24"/>
        </w:rPr>
        <w:t xml:space="preserve"> prevalence data and their use in the prediction of malaria risk in </w:t>
      </w:r>
      <w:r w:rsidR="00565568">
        <w:rPr>
          <w:rFonts w:cstheme="minorHAnsi"/>
          <w:sz w:val="24"/>
          <w:szCs w:val="24"/>
        </w:rPr>
        <w:t>Benin</w:t>
      </w:r>
      <w:r w:rsidRPr="004A00CF">
        <w:rPr>
          <w:rFonts w:cstheme="minorHAnsi"/>
          <w:sz w:val="24"/>
          <w:szCs w:val="24"/>
        </w:rPr>
        <w:t xml:space="preserve"> are described in the following sections.</w:t>
      </w:r>
    </w:p>
    <w:p w:rsidRPr="007B06AC" w:rsidR="006C5411" w:rsidP="003C6B94" w:rsidRDefault="006C5411" w14:paraId="23FEB460" w14:textId="77777777">
      <w:pPr>
        <w:spacing w:after="0" w:line="240" w:lineRule="auto"/>
        <w:jc w:val="both"/>
        <w:rPr>
          <w:rFonts w:cstheme="minorHAnsi"/>
        </w:rPr>
      </w:pPr>
    </w:p>
    <w:p w:rsidRPr="007B06AC" w:rsidR="006C1CE3" w:rsidP="003C6B94" w:rsidRDefault="00514502" w14:paraId="7BB389CB" w14:textId="3DC44C30">
      <w:pPr>
        <w:pStyle w:val="Heading2"/>
        <w:spacing w:before="0" w:line="240" w:lineRule="auto"/>
        <w:rPr>
          <w:rFonts w:asciiTheme="minorHAnsi" w:hAnsiTheme="minorHAnsi"/>
          <w:i/>
        </w:rPr>
      </w:pPr>
      <w:bookmarkStart w:name="_Toc392256702" w:id="6"/>
      <w:r w:rsidRPr="007B06AC">
        <w:rPr>
          <w:rFonts w:asciiTheme="minorHAnsi" w:hAnsiTheme="minorHAnsi"/>
          <w:i/>
        </w:rPr>
        <w:t xml:space="preserve">3.1 </w:t>
      </w:r>
      <w:r w:rsidRPr="007B06AC" w:rsidR="006C1CE3">
        <w:rPr>
          <w:rFonts w:asciiTheme="minorHAnsi" w:hAnsiTheme="minorHAnsi"/>
          <w:i/>
        </w:rPr>
        <w:t xml:space="preserve">Parasite prevalence data </w:t>
      </w:r>
      <w:r w:rsidRPr="007B06AC" w:rsidR="0038429E">
        <w:rPr>
          <w:rFonts w:asciiTheme="minorHAnsi" w:hAnsiTheme="minorHAnsi"/>
          <w:i/>
        </w:rPr>
        <w:t>assembly</w:t>
      </w:r>
      <w:bookmarkEnd w:id="6"/>
    </w:p>
    <w:p w:rsidRPr="004A00CF" w:rsidR="00076E4A" w:rsidP="003C6B94" w:rsidRDefault="00076E4A" w14:paraId="4E98B029" w14:textId="1B215280">
      <w:pPr>
        <w:spacing w:after="0" w:line="240" w:lineRule="auto"/>
        <w:jc w:val="both"/>
        <w:rPr>
          <w:sz w:val="24"/>
          <w:szCs w:val="24"/>
        </w:rPr>
      </w:pPr>
      <w:r w:rsidRPr="004A00CF">
        <w:rPr>
          <w:sz w:val="24"/>
          <w:szCs w:val="24"/>
        </w:rPr>
        <w:t xml:space="preserve">A combination of </w:t>
      </w:r>
      <w:r w:rsidRPr="004A00CF" w:rsidR="006C1CE3">
        <w:rPr>
          <w:sz w:val="24"/>
          <w:szCs w:val="24"/>
        </w:rPr>
        <w:t xml:space="preserve"> digital (for example PUBMED, MEDLINE, The WHO library and Google Scholar)</w:t>
      </w:r>
      <w:r w:rsidRPr="004A00CF">
        <w:rPr>
          <w:sz w:val="24"/>
          <w:szCs w:val="24"/>
        </w:rPr>
        <w:t xml:space="preserve"> and physical (</w:t>
      </w:r>
      <w:r w:rsidRPr="004A00CF" w:rsidR="00A6677B">
        <w:rPr>
          <w:sz w:val="24"/>
          <w:szCs w:val="24"/>
        </w:rPr>
        <w:t xml:space="preserve">visits to </w:t>
      </w:r>
      <w:r w:rsidRPr="004A00CF">
        <w:rPr>
          <w:sz w:val="24"/>
          <w:szCs w:val="24"/>
        </w:rPr>
        <w:t xml:space="preserve">national libraries and </w:t>
      </w:r>
      <w:r w:rsidRPr="004A00CF" w:rsidR="000E24DE">
        <w:rPr>
          <w:sz w:val="24"/>
          <w:szCs w:val="24"/>
        </w:rPr>
        <w:t>PNLP</w:t>
      </w:r>
      <w:r w:rsidRPr="004A00CF">
        <w:rPr>
          <w:sz w:val="24"/>
          <w:szCs w:val="24"/>
        </w:rPr>
        <w:t xml:space="preserve"> archives) searches and unpublished data sources</w:t>
      </w:r>
      <w:r w:rsidRPr="004A00CF" w:rsidR="006C1CE3">
        <w:rPr>
          <w:sz w:val="24"/>
          <w:szCs w:val="24"/>
        </w:rPr>
        <w:t xml:space="preserve"> were used to identify possible cross-sectional survey data undertaken in a variety of </w:t>
      </w:r>
      <w:r w:rsidRPr="004A00CF" w:rsidR="006C1CE3">
        <w:rPr>
          <w:sz w:val="24"/>
          <w:szCs w:val="24"/>
        </w:rPr>
        <w:lastRenderedPageBreak/>
        <w:t xml:space="preserve">forms: either as community surveys, school surveys, intervention trials (where pre-intervention, baseline and control groups could be identified). Community-based survey data undertaken as part of national or state level surveys supported by bi-lateral partners through survey agencies or NGO partners were also obtained. These data were provided mainly by </w:t>
      </w:r>
      <w:r w:rsidRPr="004A00CF">
        <w:rPr>
          <w:sz w:val="24"/>
          <w:szCs w:val="24"/>
        </w:rPr>
        <w:t xml:space="preserve">the </w:t>
      </w:r>
      <w:r w:rsidRPr="004A00CF" w:rsidR="000E24DE">
        <w:rPr>
          <w:sz w:val="24"/>
          <w:szCs w:val="24"/>
        </w:rPr>
        <w:t>PNLP</w:t>
      </w:r>
      <w:r w:rsidRPr="004A00CF">
        <w:rPr>
          <w:sz w:val="24"/>
          <w:szCs w:val="24"/>
        </w:rPr>
        <w:t xml:space="preserve"> </w:t>
      </w:r>
      <w:r w:rsidR="00565568">
        <w:rPr>
          <w:sz w:val="24"/>
          <w:szCs w:val="24"/>
        </w:rPr>
        <w:t>Benin</w:t>
      </w:r>
      <w:r w:rsidRPr="004A00CF">
        <w:rPr>
          <w:sz w:val="24"/>
          <w:szCs w:val="24"/>
        </w:rPr>
        <w:t xml:space="preserve"> and </w:t>
      </w:r>
      <w:r w:rsidRPr="00DE2FFD">
        <w:rPr>
          <w:sz w:val="24"/>
          <w:szCs w:val="24"/>
        </w:rPr>
        <w:t>partners</w:t>
      </w:r>
      <w:r w:rsidRPr="00DE2FFD" w:rsidR="006C1CE3">
        <w:rPr>
          <w:sz w:val="24"/>
          <w:szCs w:val="24"/>
        </w:rPr>
        <w:t>.</w:t>
      </w:r>
      <w:r w:rsidRPr="00DE2FFD">
        <w:rPr>
          <w:sz w:val="24"/>
          <w:szCs w:val="24"/>
        </w:rPr>
        <w:t xml:space="preserve"> </w:t>
      </w:r>
      <w:r w:rsidRPr="00DE2FFD" w:rsidR="00C36BCD">
        <w:rPr>
          <w:sz w:val="24"/>
          <w:szCs w:val="24"/>
        </w:rPr>
        <w:t>Data used in this analysis included those,</w:t>
      </w:r>
      <w:r w:rsidRPr="00DE2FFD" w:rsidR="00A6677B">
        <w:rPr>
          <w:sz w:val="24"/>
          <w:szCs w:val="24"/>
        </w:rPr>
        <w:t xml:space="preserve"> </w:t>
      </w:r>
      <w:r w:rsidRPr="00DE2FFD" w:rsidR="00C36BCD">
        <w:rPr>
          <w:sz w:val="24"/>
          <w:szCs w:val="24"/>
        </w:rPr>
        <w:t>the m</w:t>
      </w:r>
      <w:r w:rsidRPr="00DE2FFD" w:rsidR="00D07F11">
        <w:rPr>
          <w:sz w:val="24"/>
          <w:szCs w:val="24"/>
        </w:rPr>
        <w:t>alaria indicator surveys of 2012</w:t>
      </w:r>
      <w:r w:rsidR="00DE2FFD">
        <w:rPr>
          <w:sz w:val="24"/>
          <w:szCs w:val="24"/>
        </w:rPr>
        <w:t xml:space="preserve"> [INS 2013</w:t>
      </w:r>
      <w:r w:rsidRPr="00DE2FFD" w:rsidR="00A74BD4">
        <w:rPr>
          <w:sz w:val="24"/>
          <w:szCs w:val="24"/>
        </w:rPr>
        <w:t>]</w:t>
      </w:r>
      <w:r w:rsidRPr="00DE2FFD" w:rsidR="00C36BCD">
        <w:rPr>
          <w:sz w:val="24"/>
          <w:szCs w:val="24"/>
        </w:rPr>
        <w:t xml:space="preserve"> and other published and unpublished data.</w:t>
      </w:r>
      <w:r w:rsidR="000C5564">
        <w:rPr>
          <w:sz w:val="24"/>
          <w:szCs w:val="24"/>
        </w:rPr>
        <w:t xml:space="preserve"> </w:t>
      </w:r>
    </w:p>
    <w:p w:rsidRPr="004A00CF" w:rsidR="0007421B" w:rsidP="003C6B94" w:rsidRDefault="0007421B" w14:paraId="255F7C38" w14:textId="77777777">
      <w:pPr>
        <w:spacing w:after="0" w:line="240" w:lineRule="auto"/>
        <w:jc w:val="both"/>
        <w:rPr>
          <w:sz w:val="24"/>
          <w:szCs w:val="24"/>
        </w:rPr>
      </w:pPr>
    </w:p>
    <w:p w:rsidRPr="004A00CF" w:rsidR="006C1CE3" w:rsidP="003C6B94" w:rsidRDefault="006C1CE3" w14:paraId="32196E7B" w14:textId="59A0C5EB">
      <w:pPr>
        <w:autoSpaceDE w:val="0"/>
        <w:autoSpaceDN w:val="0"/>
        <w:adjustRightInd w:val="0"/>
        <w:spacing w:after="0" w:line="240" w:lineRule="auto"/>
        <w:jc w:val="both"/>
        <w:rPr>
          <w:rFonts w:cstheme="minorHAnsi"/>
          <w:sz w:val="24"/>
          <w:szCs w:val="24"/>
        </w:rPr>
      </w:pPr>
      <w:r w:rsidRPr="004A00CF">
        <w:rPr>
          <w:rFonts w:cstheme="minorHAnsi"/>
          <w:sz w:val="24"/>
          <w:szCs w:val="24"/>
        </w:rPr>
        <w:t xml:space="preserve">The minimum required data fields for each record were: description of the study area (name, administrative divisions and geographical coordinates, if available), the dates of start and end of the survey (month and year) and information about blood examination (number of individuals tested, number positive for </w:t>
      </w:r>
      <w:r w:rsidRPr="004A00CF">
        <w:rPr>
          <w:rFonts w:cstheme="minorHAnsi"/>
          <w:i/>
          <w:sz w:val="24"/>
          <w:szCs w:val="24"/>
        </w:rPr>
        <w:t xml:space="preserve">Plasmodium </w:t>
      </w:r>
      <w:r w:rsidRPr="004A00CF">
        <w:rPr>
          <w:rFonts w:cstheme="minorHAnsi"/>
          <w:sz w:val="24"/>
          <w:szCs w:val="24"/>
        </w:rPr>
        <w:t>infections by species), the methods used to detect infection (microscopy</w:t>
      </w:r>
      <w:r w:rsidRPr="004A00CF" w:rsidR="00076E4A">
        <w:rPr>
          <w:rFonts w:cstheme="minorHAnsi"/>
          <w:sz w:val="24"/>
          <w:szCs w:val="24"/>
        </w:rPr>
        <w:t>, Rapid Diagnostic Tests (RDTs)</w:t>
      </w:r>
      <w:r w:rsidRPr="004A00CF">
        <w:rPr>
          <w:rFonts w:cstheme="minorHAnsi"/>
          <w:sz w:val="24"/>
          <w:szCs w:val="24"/>
        </w:rPr>
        <w:t>) and the lowest and highest age in the surveyed population.</w:t>
      </w:r>
      <w:r w:rsidRPr="004A00CF" w:rsidR="00C8124C">
        <w:rPr>
          <w:rStyle w:val="FootnoteReference"/>
          <w:rFonts w:cstheme="minorHAnsi"/>
          <w:sz w:val="24"/>
          <w:szCs w:val="24"/>
        </w:rPr>
        <w:footnoteReference w:id="2"/>
      </w:r>
      <w:r w:rsidRPr="004A00CF">
        <w:rPr>
          <w:rFonts w:cstheme="minorHAnsi"/>
          <w:sz w:val="24"/>
          <w:szCs w:val="24"/>
        </w:rPr>
        <w:t xml:space="preserve"> </w:t>
      </w:r>
    </w:p>
    <w:p w:rsidRPr="004A00CF" w:rsidR="00933489" w:rsidP="003C6B94" w:rsidRDefault="00933489" w14:paraId="238C9265" w14:textId="77777777">
      <w:pPr>
        <w:autoSpaceDE w:val="0"/>
        <w:autoSpaceDN w:val="0"/>
        <w:adjustRightInd w:val="0"/>
        <w:spacing w:after="0" w:line="240" w:lineRule="auto"/>
        <w:jc w:val="both"/>
        <w:rPr>
          <w:rFonts w:cstheme="minorHAnsi"/>
          <w:sz w:val="24"/>
          <w:szCs w:val="24"/>
        </w:rPr>
      </w:pPr>
    </w:p>
    <w:p w:rsidRPr="004A00CF" w:rsidR="006C1CE3" w:rsidP="003C6B94" w:rsidRDefault="006C1CE3" w14:paraId="0130B3DD" w14:textId="00A06A5C">
      <w:pPr>
        <w:spacing w:after="0" w:line="240" w:lineRule="auto"/>
        <w:jc w:val="both"/>
        <w:rPr>
          <w:sz w:val="24"/>
          <w:szCs w:val="24"/>
        </w:rPr>
      </w:pPr>
      <w:r w:rsidRPr="004A00CF">
        <w:rPr>
          <w:rFonts w:cstheme="minorHAnsi"/>
          <w:sz w:val="24"/>
          <w:szCs w:val="24"/>
        </w:rPr>
        <w:t xml:space="preserve">To position each survey location in space we used a variety of digital resources, amongst which the most useful were Microsoft Encarta Encyclopedia (Microsoft, 2004) and Google Earth (Google, 2009). Other sources of digital place name archives routinely used included </w:t>
      </w:r>
      <w:proofErr w:type="spellStart"/>
      <w:r w:rsidRPr="004A00CF">
        <w:rPr>
          <w:rFonts w:cstheme="minorHAnsi"/>
          <w:sz w:val="24"/>
          <w:szCs w:val="24"/>
        </w:rPr>
        <w:t>GEOnet</w:t>
      </w:r>
      <w:proofErr w:type="spellEnd"/>
      <w:r w:rsidRPr="004A00CF">
        <w:rPr>
          <w:rFonts w:cstheme="minorHAnsi"/>
          <w:sz w:val="24"/>
          <w:szCs w:val="24"/>
        </w:rPr>
        <w:t xml:space="preserve"> Names Server of the National Geospatial-Intelligence Agency, USA (http://www.earth-info.nga.mil/gns/html/cntry_files.html); Falling Rain Genomics’ Global Gazetteer (http://www.fallingrain.com); and Alexandria Digital Library prepared by University of California, USA (http://www.alexandria.ucsb.edu).</w:t>
      </w:r>
      <w:r w:rsidRPr="004A00CF" w:rsidR="005024CC">
        <w:rPr>
          <w:rFonts w:cstheme="minorHAnsi"/>
          <w:sz w:val="24"/>
          <w:szCs w:val="24"/>
        </w:rPr>
        <w:t xml:space="preserve"> </w:t>
      </w:r>
      <w:r w:rsidRPr="004A00CF">
        <w:rPr>
          <w:sz w:val="24"/>
          <w:szCs w:val="24"/>
        </w:rPr>
        <w:t xml:space="preserve">Data were excluded from analysis if they could not geocoded or </w:t>
      </w:r>
      <w:r w:rsidRPr="004A00CF" w:rsidR="005024CC">
        <w:rPr>
          <w:sz w:val="24"/>
          <w:szCs w:val="24"/>
        </w:rPr>
        <w:t xml:space="preserve">the sample size was less than </w:t>
      </w:r>
      <w:r w:rsidRPr="004A00CF" w:rsidR="007B47AE">
        <w:rPr>
          <w:sz w:val="24"/>
          <w:szCs w:val="24"/>
        </w:rPr>
        <w:t>1</w:t>
      </w:r>
      <w:r w:rsidR="000C5564">
        <w:rPr>
          <w:sz w:val="24"/>
          <w:szCs w:val="24"/>
        </w:rPr>
        <w:t xml:space="preserve">0 </w:t>
      </w:r>
      <w:r w:rsidRPr="004A00CF">
        <w:rPr>
          <w:sz w:val="24"/>
          <w:szCs w:val="24"/>
        </w:rPr>
        <w:t xml:space="preserve">persons examined to maintain adequate precision in our estimates which are compromised under low sample sizes. </w:t>
      </w:r>
      <w:r w:rsidRPr="00F87224" w:rsidR="000D484C">
        <w:rPr>
          <w:sz w:val="24"/>
          <w:szCs w:val="24"/>
        </w:rPr>
        <w:t xml:space="preserve">Although the original MIS data contained </w:t>
      </w:r>
      <w:r w:rsidRPr="00F87224" w:rsidR="00381A5A">
        <w:rPr>
          <w:sz w:val="24"/>
          <w:szCs w:val="24"/>
        </w:rPr>
        <w:t xml:space="preserve">735 clusters, </w:t>
      </w:r>
      <w:r w:rsidRPr="00F87224" w:rsidR="008D567F">
        <w:rPr>
          <w:sz w:val="24"/>
          <w:szCs w:val="24"/>
        </w:rPr>
        <w:t xml:space="preserve">688 </w:t>
      </w:r>
      <w:r w:rsidR="008D567F">
        <w:rPr>
          <w:sz w:val="24"/>
          <w:szCs w:val="24"/>
        </w:rPr>
        <w:t>(94%) had sample size of</w:t>
      </w:r>
      <w:r w:rsidRPr="008D567F" w:rsidR="008D567F">
        <w:rPr>
          <w:sz w:val="24"/>
          <w:szCs w:val="24"/>
        </w:rPr>
        <w:t xml:space="preserve"> less than 10 </w:t>
      </w:r>
      <w:r w:rsidR="008D567F">
        <w:rPr>
          <w:sz w:val="24"/>
          <w:szCs w:val="24"/>
        </w:rPr>
        <w:t xml:space="preserve"> people examined. The</w:t>
      </w:r>
      <w:r w:rsidRPr="008D567F" w:rsidR="008D567F">
        <w:rPr>
          <w:sz w:val="24"/>
          <w:szCs w:val="24"/>
        </w:rPr>
        <w:t xml:space="preserve"> inclusion </w:t>
      </w:r>
      <w:r w:rsidR="008D567F">
        <w:rPr>
          <w:sz w:val="24"/>
          <w:szCs w:val="24"/>
        </w:rPr>
        <w:t xml:space="preserve">of data of such low sample sizes </w:t>
      </w:r>
      <w:r w:rsidRPr="008D567F" w:rsidR="008D567F">
        <w:rPr>
          <w:sz w:val="24"/>
          <w:szCs w:val="24"/>
        </w:rPr>
        <w:t xml:space="preserve">in the model would have compromised the precision of predictions. Instead clusters close in distance (within 5km of each other) were combined </w:t>
      </w:r>
      <w:r w:rsidR="008D567F">
        <w:rPr>
          <w:sz w:val="24"/>
          <w:szCs w:val="24"/>
        </w:rPr>
        <w:t>into</w:t>
      </w:r>
      <w:r w:rsidRPr="008D567F" w:rsidR="008D567F">
        <w:rPr>
          <w:sz w:val="24"/>
          <w:szCs w:val="24"/>
        </w:rPr>
        <w:t xml:space="preserve"> aggregate cluster. Through this process, the MIS 2012 data were reduced to 184 clusters with sample size greater than equal to 10 persons examined</w:t>
      </w:r>
      <w:r w:rsidR="00E856D1">
        <w:rPr>
          <w:sz w:val="24"/>
          <w:szCs w:val="24"/>
        </w:rPr>
        <w:t>. These</w:t>
      </w:r>
      <w:r w:rsidR="008D567F">
        <w:rPr>
          <w:sz w:val="24"/>
          <w:szCs w:val="24"/>
        </w:rPr>
        <w:t xml:space="preserve"> data together with 90 clusters from the period 1980-2011</w:t>
      </w:r>
      <w:r w:rsidRPr="008D567F" w:rsidR="008D567F">
        <w:rPr>
          <w:sz w:val="24"/>
          <w:szCs w:val="24"/>
        </w:rPr>
        <w:t xml:space="preserve"> were included in the pred</w:t>
      </w:r>
      <w:r w:rsidR="00E856D1">
        <w:rPr>
          <w:sz w:val="24"/>
          <w:szCs w:val="24"/>
        </w:rPr>
        <w:t>iction of</w:t>
      </w:r>
      <w:r w:rsidR="00542CDA">
        <w:rPr>
          <w:sz w:val="24"/>
          <w:szCs w:val="24"/>
        </w:rPr>
        <w:t xml:space="preserve"> malaria risk in Benin (Figure 2</w:t>
      </w:r>
      <w:r w:rsidR="00E856D1">
        <w:rPr>
          <w:sz w:val="24"/>
          <w:szCs w:val="24"/>
        </w:rPr>
        <w:t>).</w:t>
      </w:r>
    </w:p>
    <w:p w:rsidRPr="004A00CF" w:rsidR="001F344B" w:rsidP="003C6B94" w:rsidRDefault="001F344B" w14:paraId="4DD28B42" w14:textId="77777777">
      <w:pPr>
        <w:spacing w:after="0" w:line="240" w:lineRule="auto"/>
        <w:jc w:val="both"/>
        <w:rPr>
          <w:sz w:val="24"/>
          <w:szCs w:val="24"/>
        </w:rPr>
      </w:pPr>
    </w:p>
    <w:p w:rsidR="00210693" w:rsidP="003C6B94" w:rsidRDefault="00210693" w14:paraId="36E35430" w14:textId="79A3B442">
      <w:pPr>
        <w:autoSpaceDE w:val="0"/>
        <w:autoSpaceDN w:val="0"/>
        <w:adjustRightInd w:val="0"/>
        <w:spacing w:after="0" w:line="240" w:lineRule="auto"/>
        <w:jc w:val="both"/>
        <w:rPr>
          <w:sz w:val="24"/>
          <w:szCs w:val="24"/>
        </w:rPr>
      </w:pPr>
      <w:r w:rsidRPr="004A00CF">
        <w:rPr>
          <w:rFonts w:cstheme="minorHAnsi"/>
          <w:sz w:val="24"/>
          <w:szCs w:val="24"/>
        </w:rPr>
        <w:t xml:space="preserve">There was a large diversity in the age ranges of sampled populations between studies. To make any meaningful comparisons in time and space a single standardized age range is required. Correction to a standard age for </w:t>
      </w:r>
      <w:r w:rsidRPr="004A00CF">
        <w:rPr>
          <w:rFonts w:cstheme="minorHAnsi"/>
          <w:i/>
          <w:sz w:val="24"/>
          <w:szCs w:val="24"/>
        </w:rPr>
        <w:t>Plasmodium falciparum</w:t>
      </w:r>
      <w:r w:rsidRPr="004A00CF">
        <w:rPr>
          <w:rFonts w:cstheme="minorHAnsi"/>
          <w:sz w:val="24"/>
          <w:szCs w:val="24"/>
        </w:rPr>
        <w:t xml:space="preserve"> is possible based on the observation and theory of infectious diseases where immunity is acquired following repeated exposure from birth. The classical age range of 2-10 years was retained as this best describes the exposure to infection among semi-immune hosts at any given location and conforms to classifications established in the 1950s [</w:t>
      </w:r>
      <w:proofErr w:type="spellStart"/>
      <w:r w:rsidRPr="004A00CF">
        <w:rPr>
          <w:rFonts w:cstheme="minorHAnsi"/>
          <w:sz w:val="24"/>
          <w:szCs w:val="24"/>
        </w:rPr>
        <w:t>Metselaar</w:t>
      </w:r>
      <w:proofErr w:type="spellEnd"/>
      <w:r w:rsidRPr="004A00CF">
        <w:rPr>
          <w:rFonts w:cstheme="minorHAnsi"/>
          <w:sz w:val="24"/>
          <w:szCs w:val="24"/>
        </w:rPr>
        <w:t xml:space="preserve"> &amp; Van Thiel, 1959]. We have adapted catalytic conversion </w:t>
      </w:r>
      <w:proofErr w:type="spellStart"/>
      <w:r w:rsidRPr="004A00CF">
        <w:rPr>
          <w:rFonts w:cstheme="minorHAnsi"/>
          <w:sz w:val="24"/>
          <w:szCs w:val="24"/>
        </w:rPr>
        <w:t>Muench</w:t>
      </w:r>
      <w:proofErr w:type="spellEnd"/>
      <w:r w:rsidRPr="004A00CF">
        <w:rPr>
          <w:rFonts w:cstheme="minorHAnsi"/>
          <w:sz w:val="24"/>
          <w:szCs w:val="24"/>
        </w:rPr>
        <w:t xml:space="preserve"> models, first used in malaria by Pull &amp; Grab (1974), into static equations in R-script that uses the lower and upper range of the sample and the overall prevalence to transform into a predicted estimate in children aged 2-10 years,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Pr>
          <w:rFonts w:cstheme="minorHAnsi"/>
          <w:sz w:val="24"/>
          <w:szCs w:val="24"/>
        </w:rPr>
        <w:t xml:space="preserve"> [Smith </w:t>
      </w:r>
      <w:r w:rsidRPr="004A00CF">
        <w:rPr>
          <w:rFonts w:cstheme="minorHAnsi"/>
          <w:i/>
          <w:iCs/>
          <w:sz w:val="24"/>
          <w:szCs w:val="24"/>
        </w:rPr>
        <w:t xml:space="preserve">et al., </w:t>
      </w:r>
      <w:r w:rsidRPr="004A00CF">
        <w:rPr>
          <w:rFonts w:cstheme="minorHAnsi"/>
          <w:iCs/>
          <w:sz w:val="24"/>
          <w:szCs w:val="24"/>
        </w:rPr>
        <w:t>2007</w:t>
      </w:r>
      <w:r w:rsidRPr="004A00CF">
        <w:rPr>
          <w:rFonts w:cstheme="minorHAnsi"/>
          <w:sz w:val="24"/>
          <w:szCs w:val="24"/>
        </w:rPr>
        <w:t xml:space="preserve">]. The spatial </w:t>
      </w:r>
      <w:r w:rsidRPr="004A00CF">
        <w:rPr>
          <w:rFonts w:cstheme="minorHAnsi"/>
          <w:sz w:val="24"/>
          <w:szCs w:val="24"/>
        </w:rPr>
        <w:lastRenderedPageBreak/>
        <w:t xml:space="preserve">distribution of the </w:t>
      </w:r>
      <w:r w:rsidRPr="004A00CF" w:rsidR="00542CDA">
        <w:rPr>
          <w:rFonts w:cstheme="minorHAnsi"/>
          <w:i/>
          <w:sz w:val="24"/>
          <w:szCs w:val="24"/>
        </w:rPr>
        <w:t>Pf</w:t>
      </w:r>
      <w:r w:rsidRPr="004A00CF" w:rsidR="00542CDA">
        <w:rPr>
          <w:rFonts w:cstheme="minorHAnsi"/>
          <w:sz w:val="24"/>
          <w:szCs w:val="24"/>
        </w:rPr>
        <w:t>PR</w:t>
      </w:r>
      <w:r w:rsidRPr="004A00CF" w:rsidR="00542CDA">
        <w:rPr>
          <w:rFonts w:cstheme="minorHAnsi"/>
          <w:sz w:val="24"/>
          <w:szCs w:val="24"/>
          <w:vertAlign w:val="subscript"/>
        </w:rPr>
        <w:t>2-10</w:t>
      </w:r>
      <w:r w:rsidRPr="004A00CF" w:rsidR="00542CDA">
        <w:rPr>
          <w:rFonts w:cstheme="minorHAnsi"/>
          <w:sz w:val="24"/>
          <w:szCs w:val="24"/>
        </w:rPr>
        <w:t xml:space="preserve"> </w:t>
      </w:r>
      <w:r w:rsidRPr="004A00CF">
        <w:rPr>
          <w:sz w:val="24"/>
          <w:szCs w:val="24"/>
        </w:rPr>
        <w:t>data points are presented in Figure 3 showing that most of the surveys were undertaken in areas within the stable limits of transmission.</w:t>
      </w:r>
    </w:p>
    <w:p w:rsidRPr="007B06AC" w:rsidR="00210693" w:rsidP="003C6B94" w:rsidRDefault="00210693" w14:paraId="5D62EB22" w14:textId="77777777">
      <w:pPr>
        <w:spacing w:after="0" w:line="240" w:lineRule="auto"/>
        <w:jc w:val="both"/>
      </w:pPr>
    </w:p>
    <w:p w:rsidRPr="00AE1EF4" w:rsidR="004D2864" w:rsidP="003C6B94" w:rsidRDefault="00E856D1" w14:paraId="74B9CA1D" w14:textId="7AF237B7">
      <w:pPr>
        <w:pStyle w:val="Caption"/>
        <w:spacing w:after="0"/>
        <w:jc w:val="both"/>
        <w:rPr>
          <w:i w:val="0"/>
          <w:color w:val="auto"/>
          <w:sz w:val="20"/>
          <w:szCs w:val="20"/>
        </w:rPr>
      </w:pPr>
      <w:bookmarkStart w:name="_Toc392257376" w:id="7"/>
      <w:r w:rsidRPr="00C31BB8">
        <w:rPr>
          <w:b/>
          <w:i w:val="0"/>
          <w:color w:val="auto"/>
          <w:sz w:val="20"/>
          <w:szCs w:val="20"/>
        </w:rPr>
        <w:t xml:space="preserve">Figure </w:t>
      </w:r>
      <w:r w:rsidRPr="00C31BB8">
        <w:rPr>
          <w:b/>
          <w:i w:val="0"/>
          <w:color w:val="auto"/>
          <w:sz w:val="20"/>
          <w:szCs w:val="20"/>
        </w:rPr>
        <w:fldChar w:fldCharType="begin"/>
      </w:r>
      <w:r w:rsidRPr="00C31BB8">
        <w:rPr>
          <w:b/>
          <w:i w:val="0"/>
          <w:color w:val="auto"/>
          <w:sz w:val="20"/>
          <w:szCs w:val="20"/>
        </w:rPr>
        <w:instrText xml:space="preserve"> SEQ Figure \* ARABIC </w:instrText>
      </w:r>
      <w:r w:rsidRPr="00C31BB8">
        <w:rPr>
          <w:b/>
          <w:i w:val="0"/>
          <w:color w:val="auto"/>
          <w:sz w:val="20"/>
          <w:szCs w:val="20"/>
        </w:rPr>
        <w:fldChar w:fldCharType="separate"/>
      </w:r>
      <w:r w:rsidRPr="00C31BB8">
        <w:rPr>
          <w:b/>
          <w:i w:val="0"/>
          <w:noProof/>
          <w:color w:val="auto"/>
          <w:sz w:val="20"/>
          <w:szCs w:val="20"/>
        </w:rPr>
        <w:t>2</w:t>
      </w:r>
      <w:r w:rsidRPr="00C31BB8">
        <w:rPr>
          <w:b/>
          <w:i w:val="0"/>
          <w:color w:val="auto"/>
          <w:sz w:val="20"/>
          <w:szCs w:val="20"/>
        </w:rPr>
        <w:fldChar w:fldCharType="end"/>
      </w:r>
      <w:r w:rsidRPr="00AE1EF4">
        <w:rPr>
          <w:i w:val="0"/>
          <w:color w:val="auto"/>
          <w:sz w:val="20"/>
          <w:szCs w:val="20"/>
        </w:rPr>
        <w:t xml:space="preserve"> </w:t>
      </w:r>
      <w:r w:rsidRPr="00AE1EF4" w:rsidR="000B4123">
        <w:rPr>
          <w:i w:val="0"/>
          <w:color w:val="auto"/>
          <w:sz w:val="20"/>
          <w:szCs w:val="20"/>
        </w:rPr>
        <w:t xml:space="preserve"> </w:t>
      </w:r>
      <w:r w:rsidRPr="00AE1EF4" w:rsidR="004D2864">
        <w:rPr>
          <w:i w:val="0"/>
          <w:color w:val="auto"/>
          <w:sz w:val="20"/>
          <w:szCs w:val="20"/>
        </w:rPr>
        <w:t xml:space="preserve">Map of the distribution of </w:t>
      </w:r>
      <w:r w:rsidRPr="00AE1EF4" w:rsidR="004D2864">
        <w:rPr>
          <w:iCs w:val="0"/>
          <w:color w:val="auto"/>
          <w:sz w:val="20"/>
          <w:szCs w:val="20"/>
        </w:rPr>
        <w:t>Pf</w:t>
      </w:r>
      <w:r w:rsidRPr="00AE1EF4" w:rsidR="004D2864">
        <w:rPr>
          <w:i w:val="0"/>
          <w:color w:val="auto"/>
          <w:sz w:val="20"/>
          <w:szCs w:val="20"/>
        </w:rPr>
        <w:t>P</w:t>
      </w:r>
      <w:r w:rsidR="006A072E">
        <w:rPr>
          <w:i w:val="0"/>
          <w:color w:val="auto"/>
          <w:sz w:val="20"/>
          <w:szCs w:val="20"/>
        </w:rPr>
        <w:t>R</w:t>
      </w:r>
      <w:r w:rsidRPr="006A072E" w:rsidR="006A072E">
        <w:rPr>
          <w:i w:val="0"/>
          <w:color w:val="auto"/>
          <w:sz w:val="20"/>
          <w:szCs w:val="20"/>
          <w:vertAlign w:val="subscript"/>
        </w:rPr>
        <w:t>2-10</w:t>
      </w:r>
      <w:r w:rsidRPr="00AE1EF4" w:rsidR="004D2864">
        <w:rPr>
          <w:i w:val="0"/>
          <w:color w:val="auto"/>
          <w:position w:val="-8"/>
          <w:sz w:val="20"/>
          <w:szCs w:val="20"/>
          <w:vertAlign w:val="subscript"/>
        </w:rPr>
        <w:t xml:space="preserve"> </w:t>
      </w:r>
      <w:r w:rsidRPr="00AE1EF4" w:rsidR="0097365F">
        <w:rPr>
          <w:i w:val="0"/>
          <w:color w:val="auto"/>
          <w:sz w:val="20"/>
          <w:szCs w:val="20"/>
        </w:rPr>
        <w:t>locations from 198</w:t>
      </w:r>
      <w:r w:rsidRPr="00AE1EF4" w:rsidR="00D07F11">
        <w:rPr>
          <w:i w:val="0"/>
          <w:color w:val="auto"/>
          <w:sz w:val="20"/>
          <w:szCs w:val="20"/>
        </w:rPr>
        <w:t>0</w:t>
      </w:r>
      <w:r w:rsidRPr="00AE1EF4" w:rsidR="004D2864">
        <w:rPr>
          <w:i w:val="0"/>
          <w:color w:val="auto"/>
          <w:sz w:val="20"/>
          <w:szCs w:val="20"/>
        </w:rPr>
        <w:t>-201</w:t>
      </w:r>
      <w:r w:rsidRPr="00AE1EF4" w:rsidR="00D07F11">
        <w:rPr>
          <w:i w:val="0"/>
          <w:color w:val="auto"/>
          <w:sz w:val="20"/>
          <w:szCs w:val="20"/>
        </w:rPr>
        <w:t>2</w:t>
      </w:r>
      <w:r w:rsidRPr="00AE1EF4" w:rsidR="004D2864">
        <w:rPr>
          <w:i w:val="0"/>
          <w:color w:val="auto"/>
          <w:sz w:val="20"/>
          <w:szCs w:val="20"/>
        </w:rPr>
        <w:t xml:space="preserve"> by district against the limit of transmission in 2010</w:t>
      </w:r>
      <w:bookmarkEnd w:id="7"/>
    </w:p>
    <w:p w:rsidR="004D2864" w:rsidP="003C6B94" w:rsidRDefault="00C31BB8" w14:paraId="08EF7445" w14:textId="3635B278">
      <w:pPr>
        <w:spacing w:after="0" w:line="240" w:lineRule="auto"/>
        <w:jc w:val="center"/>
        <w:rPr>
          <w:rFonts w:cstheme="minorHAnsi"/>
          <w:b/>
        </w:rPr>
      </w:pPr>
      <w:r>
        <w:rPr>
          <w:rFonts w:cstheme="minorHAnsi"/>
          <w:b/>
          <w:noProof/>
        </w:rPr>
        <w:drawing>
          <wp:inline distT="0" distB="0" distL="0" distR="0" wp14:anchorId="450C7218" wp14:editId="7009917D">
            <wp:extent cx="2686050" cy="361769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PR points.tif"/>
                    <pic:cNvPicPr/>
                  </pic:nvPicPr>
                  <pic:blipFill rotWithShape="1">
                    <a:blip r:embed="rId11" cstate="print">
                      <a:extLst>
                        <a:ext uri="{28A0092B-C50C-407E-A947-70E740481C1C}">
                          <a14:useLocalDpi xmlns:a14="http://schemas.microsoft.com/office/drawing/2010/main" val="0"/>
                        </a:ext>
                      </a:extLst>
                    </a:blip>
                    <a:srcRect l="12020" t="10278" r="16827" b="15669"/>
                    <a:stretch/>
                  </pic:blipFill>
                  <pic:spPr bwMode="auto">
                    <a:xfrm>
                      <a:off x="0" y="0"/>
                      <a:ext cx="2687359" cy="3619461"/>
                    </a:xfrm>
                    <a:prstGeom prst="rect">
                      <a:avLst/>
                    </a:prstGeom>
                    <a:ln>
                      <a:noFill/>
                    </a:ln>
                    <a:extLst>
                      <a:ext uri="{53640926-AAD7-44D8-BBD7-CCE9431645EC}">
                        <a14:shadowObscured xmlns:a14="http://schemas.microsoft.com/office/drawing/2010/main"/>
                      </a:ext>
                    </a:extLst>
                  </pic:spPr>
                </pic:pic>
              </a:graphicData>
            </a:graphic>
          </wp:inline>
        </w:drawing>
      </w:r>
    </w:p>
    <w:p w:rsidR="006E026A" w:rsidP="003C6B94" w:rsidRDefault="006E026A" w14:paraId="367873C8" w14:textId="77777777">
      <w:pPr>
        <w:spacing w:after="0" w:line="240" w:lineRule="auto"/>
        <w:jc w:val="center"/>
        <w:rPr>
          <w:rFonts w:cstheme="minorHAnsi"/>
          <w:b/>
        </w:rPr>
      </w:pPr>
    </w:p>
    <w:p w:rsidRPr="007B06AC" w:rsidR="006C1CE3" w:rsidP="003C6B94" w:rsidRDefault="00514502" w14:paraId="53226F08" w14:textId="2EABA75A">
      <w:pPr>
        <w:pStyle w:val="Heading2"/>
        <w:spacing w:before="0" w:line="240" w:lineRule="auto"/>
        <w:rPr>
          <w:rFonts w:asciiTheme="minorHAnsi" w:hAnsiTheme="minorHAnsi"/>
          <w:b w:val="0"/>
          <w:i/>
        </w:rPr>
      </w:pPr>
      <w:bookmarkStart w:name="_Toc392256703" w:id="8"/>
      <w:r w:rsidRPr="007B06AC">
        <w:rPr>
          <w:rFonts w:asciiTheme="minorHAnsi" w:hAnsiTheme="minorHAnsi"/>
          <w:i/>
        </w:rPr>
        <w:t xml:space="preserve">3.2 </w:t>
      </w:r>
      <w:r w:rsidRPr="007B06AC" w:rsidR="006C1CE3">
        <w:rPr>
          <w:rFonts w:asciiTheme="minorHAnsi" w:hAnsiTheme="minorHAnsi"/>
          <w:i/>
        </w:rPr>
        <w:t>Assembling and testing the ecological and climate predictors of PfPR</w:t>
      </w:r>
      <w:r w:rsidRPr="007B06AC" w:rsidR="006C1CE3">
        <w:rPr>
          <w:rFonts w:asciiTheme="minorHAnsi" w:hAnsiTheme="minorHAnsi"/>
          <w:i/>
          <w:vertAlign w:val="subscript"/>
        </w:rPr>
        <w:t>2-10</w:t>
      </w:r>
      <w:bookmarkEnd w:id="8"/>
    </w:p>
    <w:p w:rsidRPr="004A00CF" w:rsidR="006C1CE3" w:rsidP="003C6B94" w:rsidRDefault="006C1CE3" w14:paraId="08D6EAC0" w14:textId="6273B143">
      <w:pPr>
        <w:spacing w:after="0" w:line="240" w:lineRule="auto"/>
        <w:jc w:val="both"/>
        <w:rPr>
          <w:rFonts w:cstheme="minorHAnsi"/>
          <w:sz w:val="24"/>
          <w:szCs w:val="24"/>
        </w:rPr>
      </w:pPr>
      <w:r w:rsidRPr="004A00CF">
        <w:rPr>
          <w:rFonts w:eastAsia="Calibri" w:cstheme="minorHAnsi"/>
          <w:sz w:val="24"/>
          <w:szCs w:val="24"/>
        </w:rPr>
        <w:t xml:space="preserve">Ecological and climatic heterogeneity affect the development and survival of the Plasmodium parasite and the malaria-transmitting Anopheles vectors. Environmental covariates are therefore commonly used to improve the precision of malaria risk modelling and traditionally include measures of aridity, vegetation, rainfall, temperature, proximity to water bodies and urbanization. These are derived from meteorological, topographical and remotely sensed satellite sources or census data. For each survey location we </w:t>
      </w:r>
      <w:r w:rsidRPr="004A00CF">
        <w:rPr>
          <w:rFonts w:cstheme="minorHAnsi"/>
          <w:sz w:val="24"/>
          <w:szCs w:val="24"/>
        </w:rPr>
        <w:t xml:space="preserve">extracted </w:t>
      </w:r>
      <w:r w:rsidRPr="004A00CF" w:rsidR="00D76A48">
        <w:rPr>
          <w:rFonts w:cstheme="minorHAnsi"/>
          <w:sz w:val="24"/>
          <w:szCs w:val="24"/>
        </w:rPr>
        <w:t>the values of urbanization, precipitation, enhanced vegetation index (EVI) and temperature suitability index (TSI)</w:t>
      </w:r>
      <w:r w:rsidRPr="004A00CF">
        <w:rPr>
          <w:rFonts w:cstheme="minorHAnsi"/>
          <w:sz w:val="24"/>
          <w:szCs w:val="24"/>
        </w:rPr>
        <w:t xml:space="preserve"> using ArcGIS 10 (ESRI Inc., USA). </w:t>
      </w:r>
      <w:r w:rsidRPr="004A00CF" w:rsidR="0042336A">
        <w:rPr>
          <w:rFonts w:cstheme="minorHAnsi"/>
          <w:sz w:val="24"/>
          <w:szCs w:val="24"/>
        </w:rPr>
        <w:t xml:space="preserve">Detailed description of these covariates are found in Noor </w:t>
      </w:r>
      <w:r w:rsidRPr="004A00CF" w:rsidR="0042336A">
        <w:rPr>
          <w:rFonts w:cstheme="minorHAnsi"/>
          <w:i/>
          <w:sz w:val="24"/>
          <w:szCs w:val="24"/>
        </w:rPr>
        <w:t>et al</w:t>
      </w:r>
      <w:r w:rsidRPr="004A00CF" w:rsidR="0042336A">
        <w:rPr>
          <w:rFonts w:cstheme="minorHAnsi"/>
          <w:sz w:val="24"/>
          <w:szCs w:val="24"/>
        </w:rPr>
        <w:t xml:space="preserve"> (2014). </w:t>
      </w:r>
      <w:r w:rsidRPr="004A00CF">
        <w:rPr>
          <w:rFonts w:cstheme="minorHAnsi"/>
          <w:sz w:val="24"/>
          <w:szCs w:val="24"/>
        </w:rPr>
        <w:t xml:space="preserve">These </w:t>
      </w:r>
      <w:r w:rsidRPr="004A00CF" w:rsidR="00D76A48">
        <w:rPr>
          <w:rFonts w:cstheme="minorHAnsi"/>
          <w:sz w:val="24"/>
          <w:szCs w:val="24"/>
        </w:rPr>
        <w:t>covariates were used within a total sets analysis</w:t>
      </w:r>
      <w:r w:rsidRPr="004A00CF">
        <w:rPr>
          <w:rFonts w:cstheme="minorHAnsi"/>
          <w:sz w:val="24"/>
          <w:szCs w:val="24"/>
        </w:rPr>
        <w:t xml:space="preserve"> with </w:t>
      </w:r>
      <w:r w:rsidRPr="004A00CF">
        <w:rPr>
          <w:rFonts w:cstheme="minorHAnsi"/>
          <w:i/>
          <w:sz w:val="24"/>
          <w:szCs w:val="24"/>
        </w:rPr>
        <w:t>Pf</w:t>
      </w:r>
      <w:r w:rsidRPr="004A00CF">
        <w:rPr>
          <w:rFonts w:cstheme="minorHAnsi"/>
          <w:sz w:val="24"/>
          <w:szCs w:val="24"/>
        </w:rPr>
        <w:t>PR</w:t>
      </w:r>
      <w:r w:rsidRPr="004A00CF">
        <w:rPr>
          <w:rFonts w:cstheme="minorHAnsi"/>
          <w:sz w:val="24"/>
          <w:szCs w:val="24"/>
          <w:vertAlign w:val="subscript"/>
        </w:rPr>
        <w:t>2-10</w:t>
      </w:r>
      <w:r w:rsidRPr="004A00CF">
        <w:rPr>
          <w:rFonts w:cstheme="minorHAnsi"/>
          <w:sz w:val="24"/>
          <w:szCs w:val="24"/>
        </w:rPr>
        <w:t xml:space="preserve"> as the dependent variable</w:t>
      </w:r>
      <w:r w:rsidRPr="004A00CF" w:rsidR="00D76A48">
        <w:rPr>
          <w:rFonts w:cstheme="minorHAnsi"/>
          <w:sz w:val="24"/>
          <w:szCs w:val="24"/>
        </w:rPr>
        <w:t xml:space="preserve">. In </w:t>
      </w:r>
      <w:r w:rsidR="00565568">
        <w:rPr>
          <w:rFonts w:cstheme="minorHAnsi"/>
          <w:sz w:val="24"/>
          <w:szCs w:val="24"/>
        </w:rPr>
        <w:t>Benin</w:t>
      </w:r>
      <w:r w:rsidRPr="004A00CF" w:rsidR="00D76A48">
        <w:rPr>
          <w:rFonts w:cstheme="minorHAnsi"/>
          <w:sz w:val="24"/>
          <w:szCs w:val="24"/>
        </w:rPr>
        <w:t xml:space="preserve"> </w:t>
      </w:r>
      <w:r w:rsidR="004F6C7C">
        <w:rPr>
          <w:rFonts w:cstheme="minorHAnsi"/>
          <w:sz w:val="24"/>
          <w:szCs w:val="24"/>
        </w:rPr>
        <w:t xml:space="preserve">EVI, </w:t>
      </w:r>
      <w:r w:rsidRPr="004A00CF" w:rsidR="00D76A48">
        <w:rPr>
          <w:rFonts w:cstheme="minorHAnsi"/>
          <w:sz w:val="24"/>
          <w:szCs w:val="24"/>
        </w:rPr>
        <w:t xml:space="preserve">TSI </w:t>
      </w:r>
      <w:r w:rsidR="004F6C7C">
        <w:rPr>
          <w:rFonts w:cstheme="minorHAnsi"/>
          <w:sz w:val="24"/>
          <w:szCs w:val="24"/>
        </w:rPr>
        <w:t>and urbanization were</w:t>
      </w:r>
      <w:r w:rsidRPr="004A00CF" w:rsidR="00D76A48">
        <w:rPr>
          <w:rFonts w:cstheme="minorHAnsi"/>
          <w:sz w:val="24"/>
          <w:szCs w:val="24"/>
        </w:rPr>
        <w:t xml:space="preserve"> selected as the best fitting </w:t>
      </w:r>
      <w:r w:rsidRPr="004A00CF">
        <w:rPr>
          <w:rFonts w:cstheme="minorHAnsi"/>
          <w:sz w:val="24"/>
          <w:szCs w:val="24"/>
        </w:rPr>
        <w:t xml:space="preserve"> (Table </w:t>
      </w:r>
      <w:r w:rsidRPr="004A00CF" w:rsidR="008256ED">
        <w:rPr>
          <w:rFonts w:cstheme="minorHAnsi"/>
          <w:sz w:val="24"/>
          <w:szCs w:val="24"/>
        </w:rPr>
        <w:t>1</w:t>
      </w:r>
      <w:r w:rsidRPr="004A00CF">
        <w:rPr>
          <w:rFonts w:cstheme="minorHAnsi"/>
          <w:sz w:val="24"/>
          <w:szCs w:val="24"/>
        </w:rPr>
        <w:t>)</w:t>
      </w:r>
      <w:r w:rsidRPr="004A00CF" w:rsidR="008256ED">
        <w:rPr>
          <w:rStyle w:val="FootnoteReference"/>
          <w:rFonts w:cstheme="minorHAnsi"/>
          <w:sz w:val="24"/>
          <w:szCs w:val="24"/>
        </w:rPr>
        <w:footnoteReference w:id="3"/>
      </w:r>
      <w:r w:rsidRPr="004A00CF" w:rsidR="00D76A48">
        <w:rPr>
          <w:rFonts w:cstheme="minorHAnsi"/>
          <w:sz w:val="24"/>
          <w:szCs w:val="24"/>
        </w:rPr>
        <w:t xml:space="preserve"> and were used in the mapping of </w:t>
      </w:r>
      <w:r w:rsidRPr="004A00CF" w:rsidR="00D76A48">
        <w:rPr>
          <w:rFonts w:cstheme="minorHAnsi"/>
          <w:i/>
          <w:sz w:val="24"/>
          <w:szCs w:val="24"/>
        </w:rPr>
        <w:t>P. falciparum</w:t>
      </w:r>
      <w:r w:rsidRPr="004A00CF" w:rsidR="00D07F11">
        <w:rPr>
          <w:rFonts w:cstheme="minorHAnsi"/>
          <w:sz w:val="24"/>
          <w:szCs w:val="24"/>
        </w:rPr>
        <w:t xml:space="preserve"> risk for the 1980-2012</w:t>
      </w:r>
      <w:r w:rsidRPr="004A00CF" w:rsidR="0097365F">
        <w:rPr>
          <w:rFonts w:cstheme="minorHAnsi"/>
          <w:sz w:val="24"/>
          <w:szCs w:val="24"/>
        </w:rPr>
        <w:t xml:space="preserve"> data.</w:t>
      </w:r>
    </w:p>
    <w:p w:rsidR="006A072E" w:rsidP="003C6B94" w:rsidRDefault="006A072E" w14:paraId="60DA1933" w14:textId="77777777">
      <w:pPr>
        <w:spacing w:after="0" w:line="240" w:lineRule="auto"/>
        <w:jc w:val="both"/>
        <w:rPr>
          <w:rFonts w:cstheme="minorHAnsi"/>
          <w:b/>
        </w:rPr>
      </w:pPr>
    </w:p>
    <w:p w:rsidR="006A072E" w:rsidP="003C6B94" w:rsidRDefault="006A072E" w14:paraId="2A059B16" w14:textId="77777777">
      <w:pPr>
        <w:spacing w:after="0" w:line="240" w:lineRule="auto"/>
        <w:jc w:val="both"/>
        <w:rPr>
          <w:rFonts w:cstheme="minorHAnsi"/>
          <w:b/>
        </w:rPr>
      </w:pPr>
    </w:p>
    <w:p w:rsidR="006A072E" w:rsidP="003C6B94" w:rsidRDefault="006A072E" w14:paraId="341B6180" w14:textId="77777777">
      <w:pPr>
        <w:spacing w:after="0" w:line="240" w:lineRule="auto"/>
        <w:jc w:val="both"/>
        <w:rPr>
          <w:rFonts w:cstheme="minorHAnsi"/>
          <w:b/>
        </w:rPr>
      </w:pPr>
    </w:p>
    <w:p w:rsidR="006A072E" w:rsidP="003C6B94" w:rsidRDefault="006A072E" w14:paraId="1978426B" w14:textId="77777777">
      <w:pPr>
        <w:spacing w:after="0" w:line="240" w:lineRule="auto"/>
        <w:jc w:val="both"/>
        <w:rPr>
          <w:rFonts w:cstheme="minorHAnsi"/>
          <w:b/>
        </w:rPr>
      </w:pPr>
    </w:p>
    <w:p w:rsidR="006C1CE3" w:rsidP="003C6B94" w:rsidRDefault="006C1CE3" w14:paraId="5417A0AC" w14:textId="17893D9E">
      <w:pPr>
        <w:spacing w:after="0" w:line="240" w:lineRule="auto"/>
        <w:jc w:val="both"/>
        <w:rPr>
          <w:rFonts w:cstheme="minorHAnsi"/>
          <w:vertAlign w:val="subscript"/>
        </w:rPr>
      </w:pPr>
      <w:r w:rsidRPr="004257FD">
        <w:rPr>
          <w:rFonts w:cstheme="minorHAnsi"/>
          <w:b/>
        </w:rPr>
        <w:lastRenderedPageBreak/>
        <w:t xml:space="preserve">Table </w:t>
      </w:r>
      <w:r w:rsidRPr="004257FD" w:rsidR="008256ED">
        <w:rPr>
          <w:rFonts w:cstheme="minorHAnsi"/>
          <w:b/>
        </w:rPr>
        <w:t>1</w:t>
      </w:r>
      <w:r w:rsidRPr="004257FD">
        <w:rPr>
          <w:rFonts w:cstheme="minorHAnsi"/>
          <w:b/>
        </w:rPr>
        <w:t xml:space="preserve">: </w:t>
      </w:r>
      <w:r w:rsidRPr="004257FD" w:rsidR="00016918">
        <w:rPr>
          <w:rFonts w:cstheme="minorHAnsi"/>
        </w:rPr>
        <w:t>Covariates selected as the b</w:t>
      </w:r>
      <w:r w:rsidRPr="004257FD">
        <w:rPr>
          <w:rFonts w:cstheme="minorHAnsi"/>
        </w:rPr>
        <w:t xml:space="preserve">est </w:t>
      </w:r>
      <w:r w:rsidRPr="004257FD" w:rsidR="00016918">
        <w:rPr>
          <w:rFonts w:cstheme="minorHAnsi"/>
        </w:rPr>
        <w:t>fitting predictive m</w:t>
      </w:r>
      <w:r w:rsidRPr="004257FD">
        <w:rPr>
          <w:rFonts w:cstheme="minorHAnsi"/>
        </w:rPr>
        <w:t xml:space="preserve">odel </w:t>
      </w:r>
      <w:r w:rsidRPr="004257FD" w:rsidR="00016918">
        <w:rPr>
          <w:rFonts w:cstheme="minorHAnsi"/>
        </w:rPr>
        <w:t xml:space="preserve">for predicting </w:t>
      </w:r>
      <w:r w:rsidRPr="004257FD" w:rsidR="00016918">
        <w:rPr>
          <w:rFonts w:cstheme="minorHAnsi"/>
          <w:i/>
        </w:rPr>
        <w:t>Pf</w:t>
      </w:r>
      <w:r w:rsidRPr="004257FD" w:rsidR="00016918">
        <w:rPr>
          <w:rFonts w:cstheme="minorHAnsi"/>
        </w:rPr>
        <w:t>PR</w:t>
      </w:r>
      <w:r w:rsidRPr="004257FD" w:rsidR="00016918">
        <w:rPr>
          <w:rFonts w:cstheme="minorHAnsi"/>
          <w:vertAlign w:val="subscript"/>
        </w:rPr>
        <w:t>2-10</w:t>
      </w:r>
    </w:p>
    <w:p w:rsidRPr="00565568" w:rsidR="00565568" w:rsidP="003C6B94" w:rsidRDefault="00565568" w14:paraId="4D28DEEB" w14:textId="77777777">
      <w:pPr>
        <w:spacing w:after="0" w:line="240" w:lineRule="auto"/>
        <w:jc w:val="both"/>
        <w:rPr>
          <w:rFonts w:cstheme="minorHAnsi"/>
        </w:rPr>
      </w:pPr>
    </w:p>
    <w:tbl>
      <w:tblPr>
        <w:tblStyle w:val="GridTable1Light-Accent31"/>
        <w:tblW w:w="0" w:type="auto"/>
        <w:tblLook w:val="04A0" w:firstRow="1" w:lastRow="0" w:firstColumn="1" w:lastColumn="0" w:noHBand="0" w:noVBand="1"/>
      </w:tblPr>
      <w:tblGrid>
        <w:gridCol w:w="1458"/>
        <w:gridCol w:w="1492"/>
        <w:gridCol w:w="1403"/>
        <w:gridCol w:w="1167"/>
        <w:gridCol w:w="1163"/>
        <w:gridCol w:w="1284"/>
        <w:gridCol w:w="1383"/>
      </w:tblGrid>
      <w:tr w:rsidRPr="007B06AC" w:rsidR="00565568" w:rsidTr="00BC7E81" w14:paraId="63F472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hideMark/>
          </w:tcPr>
          <w:p w:rsidRPr="004257FD" w:rsidR="00565568" w:rsidP="00BC7E81" w:rsidRDefault="00565568" w14:paraId="2059A335" w14:textId="77777777">
            <w:pPr>
              <w:spacing w:after="0" w:line="360" w:lineRule="auto"/>
              <w:jc w:val="both"/>
              <w:rPr>
                <w:sz w:val="20"/>
                <w:szCs w:val="20"/>
              </w:rPr>
            </w:pPr>
            <w:bookmarkStart w:name="_Toc337823433" w:id="9"/>
            <w:r w:rsidRPr="004257FD">
              <w:rPr>
                <w:sz w:val="20"/>
                <w:szCs w:val="20"/>
              </w:rPr>
              <w:t>Variable</w:t>
            </w:r>
          </w:p>
        </w:tc>
        <w:tc>
          <w:tcPr>
            <w:tcW w:w="1492" w:type="dxa"/>
            <w:hideMark/>
          </w:tcPr>
          <w:p w:rsidRPr="004257FD" w:rsidR="00565568" w:rsidP="00BC7E81" w:rsidRDefault="00565568" w14:paraId="29D6EDB7" w14:textId="77777777">
            <w:pPr>
              <w:spacing w:after="0"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257FD">
              <w:rPr>
                <w:sz w:val="20"/>
                <w:szCs w:val="20"/>
              </w:rPr>
              <w:t>Estimate</w:t>
            </w:r>
          </w:p>
        </w:tc>
        <w:tc>
          <w:tcPr>
            <w:tcW w:w="1403" w:type="dxa"/>
            <w:hideMark/>
          </w:tcPr>
          <w:p w:rsidRPr="004257FD" w:rsidR="00565568" w:rsidP="00BC7E81" w:rsidRDefault="00565568" w14:paraId="356A4791" w14:textId="77777777">
            <w:pPr>
              <w:spacing w:after="0"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257FD">
              <w:rPr>
                <w:sz w:val="20"/>
                <w:szCs w:val="20"/>
              </w:rPr>
              <w:t>Std</w:t>
            </w:r>
            <w:proofErr w:type="spellEnd"/>
            <w:r w:rsidRPr="004257FD">
              <w:rPr>
                <w:sz w:val="20"/>
                <w:szCs w:val="20"/>
              </w:rPr>
              <w:t xml:space="preserve"> Error</w:t>
            </w:r>
          </w:p>
        </w:tc>
        <w:tc>
          <w:tcPr>
            <w:tcW w:w="1167" w:type="dxa"/>
            <w:hideMark/>
          </w:tcPr>
          <w:p w:rsidRPr="004257FD" w:rsidR="00565568" w:rsidP="00BC7E81" w:rsidRDefault="00565568" w14:paraId="49486775" w14:textId="77777777">
            <w:pPr>
              <w:spacing w:after="0"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257FD">
              <w:rPr>
                <w:sz w:val="20"/>
                <w:szCs w:val="20"/>
              </w:rPr>
              <w:t>t-value</w:t>
            </w:r>
          </w:p>
        </w:tc>
        <w:tc>
          <w:tcPr>
            <w:tcW w:w="1163" w:type="dxa"/>
            <w:hideMark/>
          </w:tcPr>
          <w:p w:rsidRPr="004257FD" w:rsidR="00565568" w:rsidP="00BC7E81" w:rsidRDefault="00565568" w14:paraId="79B5CEEA" w14:textId="77777777">
            <w:pPr>
              <w:spacing w:after="0"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257FD">
              <w:rPr>
                <w:sz w:val="20"/>
                <w:szCs w:val="20"/>
              </w:rPr>
              <w:t>P-value</w:t>
            </w:r>
          </w:p>
        </w:tc>
        <w:tc>
          <w:tcPr>
            <w:tcW w:w="1284" w:type="dxa"/>
            <w:hideMark/>
          </w:tcPr>
          <w:p w:rsidRPr="004257FD" w:rsidR="00565568" w:rsidP="00BC7E81" w:rsidRDefault="00565568" w14:paraId="4ECFD7ED" w14:textId="77777777">
            <w:pPr>
              <w:spacing w:after="0"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257FD">
              <w:rPr>
                <w:sz w:val="20"/>
                <w:szCs w:val="20"/>
              </w:rPr>
              <w:t>5% CI</w:t>
            </w:r>
          </w:p>
        </w:tc>
        <w:tc>
          <w:tcPr>
            <w:tcW w:w="1383" w:type="dxa"/>
            <w:hideMark/>
          </w:tcPr>
          <w:p w:rsidRPr="004257FD" w:rsidR="00565568" w:rsidP="00BC7E81" w:rsidRDefault="00565568" w14:paraId="169B6EC0" w14:textId="77777777">
            <w:pPr>
              <w:spacing w:after="0"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257FD">
              <w:rPr>
                <w:sz w:val="20"/>
                <w:szCs w:val="20"/>
              </w:rPr>
              <w:t>95% CI</w:t>
            </w:r>
          </w:p>
        </w:tc>
      </w:tr>
      <w:tr w:rsidRPr="007B06AC" w:rsidR="004257FD" w:rsidTr="00BC7E81" w14:paraId="58031893" w14:textId="77777777">
        <w:trPr>
          <w:trHeight w:val="413"/>
        </w:trPr>
        <w:tc>
          <w:tcPr>
            <w:cnfStyle w:val="001000000000" w:firstRow="0" w:lastRow="0" w:firstColumn="1" w:lastColumn="0" w:oddVBand="0" w:evenVBand="0" w:oddHBand="0" w:evenHBand="0" w:firstRowFirstColumn="0" w:firstRowLastColumn="0" w:lastRowFirstColumn="0" w:lastRowLastColumn="0"/>
            <w:tcW w:w="1458" w:type="dxa"/>
            <w:hideMark/>
          </w:tcPr>
          <w:p w:rsidRPr="004257FD" w:rsidR="004257FD" w:rsidP="004257FD" w:rsidRDefault="004257FD" w14:paraId="33D7702F" w14:textId="77777777">
            <w:pPr>
              <w:rPr>
                <w:sz w:val="20"/>
                <w:szCs w:val="20"/>
              </w:rPr>
            </w:pPr>
            <w:r w:rsidRPr="004257FD">
              <w:rPr>
                <w:sz w:val="20"/>
                <w:szCs w:val="20"/>
              </w:rPr>
              <w:t>Intercept</w:t>
            </w:r>
          </w:p>
        </w:tc>
        <w:tc>
          <w:tcPr>
            <w:tcW w:w="1492" w:type="dxa"/>
            <w:hideMark/>
          </w:tcPr>
          <w:p w:rsidRPr="004257FD" w:rsidR="004257FD" w:rsidP="004257FD" w:rsidRDefault="004257FD" w14:paraId="6AF77CB6" w14:textId="1499DF4B">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0.91592249</w:t>
            </w:r>
          </w:p>
        </w:tc>
        <w:tc>
          <w:tcPr>
            <w:tcW w:w="1403" w:type="dxa"/>
            <w:hideMark/>
          </w:tcPr>
          <w:p w:rsidRPr="004257FD" w:rsidR="004257FD" w:rsidP="004257FD" w:rsidRDefault="004257FD" w14:paraId="33783074" w14:textId="28B14916">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0.10816777</w:t>
            </w:r>
          </w:p>
        </w:tc>
        <w:tc>
          <w:tcPr>
            <w:tcW w:w="1167" w:type="dxa"/>
            <w:hideMark/>
          </w:tcPr>
          <w:p w:rsidRPr="004257FD" w:rsidR="004257FD" w:rsidP="004257FD" w:rsidRDefault="004257FD" w14:paraId="24E79FFE" w14:textId="20D393BF">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8.467610</w:t>
            </w:r>
          </w:p>
        </w:tc>
        <w:tc>
          <w:tcPr>
            <w:tcW w:w="1163" w:type="dxa"/>
            <w:hideMark/>
          </w:tcPr>
          <w:p w:rsidRPr="004257FD" w:rsidR="004257FD" w:rsidP="004257FD" w:rsidRDefault="004257FD" w14:paraId="64F1A28C" w14:textId="75CC4770">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0.001</w:t>
            </w:r>
          </w:p>
        </w:tc>
        <w:tc>
          <w:tcPr>
            <w:tcW w:w="1284" w:type="dxa"/>
            <w:hideMark/>
          </w:tcPr>
          <w:p w:rsidRPr="004257FD" w:rsidR="004257FD" w:rsidP="004257FD" w:rsidRDefault="004257FD" w14:paraId="24F5B572" w14:textId="4493B72A">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0.7029594</w:t>
            </w:r>
          </w:p>
        </w:tc>
        <w:tc>
          <w:tcPr>
            <w:tcW w:w="1383" w:type="dxa"/>
            <w:hideMark/>
          </w:tcPr>
          <w:p w:rsidRPr="004257FD" w:rsidR="004257FD" w:rsidP="004257FD" w:rsidRDefault="004257FD" w14:paraId="013E8F10" w14:textId="39BAD82F">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1.12888558</w:t>
            </w:r>
          </w:p>
        </w:tc>
      </w:tr>
      <w:tr w:rsidRPr="007B06AC" w:rsidR="004257FD" w:rsidTr="00BC7E81" w14:paraId="4798D4CF" w14:textId="77777777">
        <w:trPr>
          <w:trHeight w:val="458"/>
        </w:trPr>
        <w:tc>
          <w:tcPr>
            <w:cnfStyle w:val="001000000000" w:firstRow="0" w:lastRow="0" w:firstColumn="1" w:lastColumn="0" w:oddVBand="0" w:evenVBand="0" w:oddHBand="0" w:evenHBand="0" w:firstRowFirstColumn="0" w:firstRowLastColumn="0" w:lastRowFirstColumn="0" w:lastRowLastColumn="0"/>
            <w:tcW w:w="1458" w:type="dxa"/>
          </w:tcPr>
          <w:p w:rsidRPr="004257FD" w:rsidR="004257FD" w:rsidP="004257FD" w:rsidRDefault="004257FD" w14:paraId="09D2AF5A" w14:textId="76535482">
            <w:pPr>
              <w:rPr>
                <w:sz w:val="20"/>
                <w:szCs w:val="20"/>
              </w:rPr>
            </w:pPr>
            <w:r>
              <w:rPr>
                <w:sz w:val="20"/>
                <w:szCs w:val="20"/>
              </w:rPr>
              <w:t>EVI</w:t>
            </w:r>
          </w:p>
        </w:tc>
        <w:tc>
          <w:tcPr>
            <w:tcW w:w="1492" w:type="dxa"/>
          </w:tcPr>
          <w:p w:rsidRPr="004257FD" w:rsidR="004257FD" w:rsidP="004257FD" w:rsidRDefault="004257FD" w14:paraId="729DB681" w14:textId="50006A9D">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-0.6965975</w:t>
            </w:r>
          </w:p>
        </w:tc>
        <w:tc>
          <w:tcPr>
            <w:tcW w:w="1403" w:type="dxa"/>
          </w:tcPr>
          <w:p w:rsidRPr="004257FD" w:rsidR="004257FD" w:rsidP="004257FD" w:rsidRDefault="004257FD" w14:paraId="276F7684" w14:textId="13543060">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0.11097707</w:t>
            </w:r>
          </w:p>
        </w:tc>
        <w:tc>
          <w:tcPr>
            <w:tcW w:w="1167" w:type="dxa"/>
          </w:tcPr>
          <w:p w:rsidRPr="004257FD" w:rsidR="004257FD" w:rsidP="004257FD" w:rsidRDefault="004257FD" w14:paraId="7A225EF8" w14:textId="20655DD9">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-4.308128</w:t>
            </w:r>
          </w:p>
        </w:tc>
        <w:tc>
          <w:tcPr>
            <w:tcW w:w="1163" w:type="dxa"/>
          </w:tcPr>
          <w:p w:rsidRPr="004257FD" w:rsidR="004257FD" w:rsidP="004257FD" w:rsidRDefault="004257FD" w14:paraId="13A25911" w14:textId="38DD82BB">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0.001</w:t>
            </w:r>
          </w:p>
        </w:tc>
        <w:tc>
          <w:tcPr>
            <w:tcW w:w="1284" w:type="dxa"/>
          </w:tcPr>
          <w:p w:rsidRPr="004257FD" w:rsidR="004257FD" w:rsidP="004257FD" w:rsidRDefault="004257FD" w14:paraId="563F9626" w14:textId="5D841C3E">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-0.6965975</w:t>
            </w:r>
          </w:p>
        </w:tc>
        <w:tc>
          <w:tcPr>
            <w:tcW w:w="1383" w:type="dxa"/>
          </w:tcPr>
          <w:p w:rsidRPr="004257FD" w:rsidR="004257FD" w:rsidP="004257FD" w:rsidRDefault="004257FD" w14:paraId="607019C0" w14:textId="18F462A5">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-0.2596093</w:t>
            </w:r>
          </w:p>
        </w:tc>
      </w:tr>
      <w:tr w:rsidRPr="007B06AC" w:rsidR="004257FD" w:rsidTr="00BC7E81" w14:paraId="1B82FBBB" w14:textId="77777777">
        <w:trPr>
          <w:trHeight w:val="458"/>
        </w:trPr>
        <w:tc>
          <w:tcPr>
            <w:cnfStyle w:val="001000000000" w:firstRow="0" w:lastRow="0" w:firstColumn="1" w:lastColumn="0" w:oddVBand="0" w:evenVBand="0" w:oddHBand="0" w:evenHBand="0" w:firstRowFirstColumn="0" w:firstRowLastColumn="0" w:lastRowFirstColumn="0" w:lastRowLastColumn="0"/>
            <w:tcW w:w="1458" w:type="dxa"/>
          </w:tcPr>
          <w:p w:rsidRPr="004257FD" w:rsidR="004257FD" w:rsidP="004257FD" w:rsidRDefault="004257FD" w14:paraId="3E0E8947" w14:textId="75DE056C">
            <w:pPr>
              <w:rPr>
                <w:sz w:val="20"/>
                <w:szCs w:val="20"/>
              </w:rPr>
            </w:pPr>
            <w:r>
              <w:rPr>
                <w:sz w:val="20"/>
                <w:szCs w:val="20"/>
              </w:rPr>
              <w:t>TSI</w:t>
            </w:r>
          </w:p>
        </w:tc>
        <w:tc>
          <w:tcPr>
            <w:tcW w:w="1492" w:type="dxa"/>
          </w:tcPr>
          <w:p w:rsidRPr="004257FD" w:rsidR="004257FD" w:rsidP="004257FD" w:rsidRDefault="004257FD" w14:paraId="4EB52C27" w14:textId="72790B50">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-0.9409319</w:t>
            </w:r>
          </w:p>
        </w:tc>
        <w:tc>
          <w:tcPr>
            <w:tcW w:w="1403" w:type="dxa"/>
          </w:tcPr>
          <w:p w:rsidRPr="004257FD" w:rsidR="004257FD" w:rsidP="004257FD" w:rsidRDefault="004257FD" w14:paraId="176BB953" w14:textId="28B3DED2">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0.16213933</w:t>
            </w:r>
          </w:p>
        </w:tc>
        <w:tc>
          <w:tcPr>
            <w:tcW w:w="1167" w:type="dxa"/>
          </w:tcPr>
          <w:p w:rsidRPr="004257FD" w:rsidR="004257FD" w:rsidP="004257FD" w:rsidRDefault="004257FD" w14:paraId="1AB160DF" w14:textId="1777E15A">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-3.834408</w:t>
            </w:r>
          </w:p>
        </w:tc>
        <w:tc>
          <w:tcPr>
            <w:tcW w:w="1163" w:type="dxa"/>
          </w:tcPr>
          <w:p w:rsidRPr="004257FD" w:rsidR="004257FD" w:rsidP="004257FD" w:rsidRDefault="004257FD" w14:paraId="21DE1BF0" w14:textId="24ED2144">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0.001</w:t>
            </w:r>
          </w:p>
        </w:tc>
        <w:tc>
          <w:tcPr>
            <w:tcW w:w="1284" w:type="dxa"/>
          </w:tcPr>
          <w:p w:rsidRPr="004257FD" w:rsidR="004257FD" w:rsidP="004257FD" w:rsidRDefault="004257FD" w14:paraId="60E28041" w14:textId="2737FD06">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-0.9109319</w:t>
            </w:r>
          </w:p>
        </w:tc>
        <w:tc>
          <w:tcPr>
            <w:tcW w:w="1383" w:type="dxa"/>
          </w:tcPr>
          <w:p w:rsidRPr="004257FD" w:rsidR="004257FD" w:rsidP="004257FD" w:rsidRDefault="004257FD" w14:paraId="6C5F350C" w14:textId="29F29EAE">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-0.3024849</w:t>
            </w:r>
          </w:p>
        </w:tc>
      </w:tr>
      <w:tr w:rsidRPr="007B06AC" w:rsidR="004257FD" w:rsidTr="00BC7E81" w14:paraId="1AA9D51B" w14:textId="77777777">
        <w:trPr>
          <w:trHeight w:val="458"/>
        </w:trPr>
        <w:tc>
          <w:tcPr>
            <w:cnfStyle w:val="001000000000" w:firstRow="0" w:lastRow="0" w:firstColumn="1" w:lastColumn="0" w:oddVBand="0" w:evenVBand="0" w:oddHBand="0" w:evenHBand="0" w:firstRowFirstColumn="0" w:firstRowLastColumn="0" w:lastRowFirstColumn="0" w:lastRowLastColumn="0"/>
            <w:tcW w:w="1458" w:type="dxa"/>
          </w:tcPr>
          <w:p w:rsidRPr="004257FD" w:rsidR="004257FD" w:rsidP="004257FD" w:rsidRDefault="004257FD" w14:paraId="0AFFFDD8" w14:textId="6182E65C">
            <w:pPr>
              <w:rPr>
                <w:sz w:val="20"/>
                <w:szCs w:val="20"/>
              </w:rPr>
            </w:pPr>
            <w:r>
              <w:rPr>
                <w:sz w:val="20"/>
                <w:szCs w:val="20"/>
              </w:rPr>
              <w:t>Urbanization</w:t>
            </w:r>
          </w:p>
        </w:tc>
        <w:tc>
          <w:tcPr>
            <w:tcW w:w="1492" w:type="dxa"/>
          </w:tcPr>
          <w:p w:rsidRPr="004257FD" w:rsidR="004257FD" w:rsidP="004257FD" w:rsidRDefault="004257FD" w14:paraId="19B9F0D5" w14:textId="5BBE4855">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-0.08238403</w:t>
            </w:r>
          </w:p>
        </w:tc>
        <w:tc>
          <w:tcPr>
            <w:tcW w:w="1403" w:type="dxa"/>
          </w:tcPr>
          <w:p w:rsidRPr="004257FD" w:rsidR="004257FD" w:rsidP="004257FD" w:rsidRDefault="004257FD" w14:paraId="0D58D90C" w14:textId="2DE9DDE4">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0.03478874</w:t>
            </w:r>
          </w:p>
        </w:tc>
        <w:tc>
          <w:tcPr>
            <w:tcW w:w="1167" w:type="dxa"/>
          </w:tcPr>
          <w:p w:rsidRPr="004257FD" w:rsidR="004257FD" w:rsidP="004257FD" w:rsidRDefault="004257FD" w14:paraId="248B67A5" w14:textId="7FF234B6">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-2.368123</w:t>
            </w:r>
          </w:p>
        </w:tc>
        <w:tc>
          <w:tcPr>
            <w:tcW w:w="1163" w:type="dxa"/>
          </w:tcPr>
          <w:p w:rsidRPr="004257FD" w:rsidR="004257FD" w:rsidP="004257FD" w:rsidRDefault="004257FD" w14:paraId="1313E6F5" w14:textId="382205AB">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0.002</w:t>
            </w:r>
          </w:p>
        </w:tc>
        <w:tc>
          <w:tcPr>
            <w:tcW w:w="1284" w:type="dxa"/>
          </w:tcPr>
          <w:p w:rsidRPr="004257FD" w:rsidR="004257FD" w:rsidP="004257FD" w:rsidRDefault="004257FD" w14:paraId="7D8FF973" w14:textId="066809A0">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-0.1508769</w:t>
            </w:r>
          </w:p>
        </w:tc>
        <w:tc>
          <w:tcPr>
            <w:tcW w:w="1383" w:type="dxa"/>
          </w:tcPr>
          <w:p w:rsidRPr="004257FD" w:rsidR="004257FD" w:rsidP="004257FD" w:rsidRDefault="004257FD" w14:paraId="1761B6AD" w14:textId="6045E44A">
            <w:pPr>
              <w:cnfStyle w:val="000000000000" w:firstRow="0" w:lastRow="0" w:firstColumn="0" w:lastColumn="0" w:oddVBand="0" w:evenVBand="0" w:oddHBand="0" w:evenHBand="0" w:firstRowFirstColumn="0" w:firstRowLastColumn="0" w:lastRowFirstColumn="0" w:lastRowLastColumn="0"/>
              <w:rPr>
                <w:sz w:val="20"/>
                <w:szCs w:val="20"/>
              </w:rPr>
            </w:pPr>
            <w:r w:rsidRPr="004257FD">
              <w:rPr>
                <w:sz w:val="20"/>
                <w:szCs w:val="20"/>
              </w:rPr>
              <w:t>-0.0138912</w:t>
            </w:r>
          </w:p>
        </w:tc>
      </w:tr>
    </w:tbl>
    <w:p w:rsidR="004A00CF" w:rsidP="003C6B94" w:rsidRDefault="004A00CF" w14:paraId="39F5EE83" w14:textId="77777777">
      <w:pPr>
        <w:pStyle w:val="Heading2"/>
        <w:spacing w:before="0" w:line="240" w:lineRule="auto"/>
        <w:rPr>
          <w:rFonts w:asciiTheme="minorHAnsi" w:hAnsiTheme="minorHAnsi"/>
          <w:i/>
        </w:rPr>
      </w:pPr>
    </w:p>
    <w:p w:rsidRPr="007B06AC" w:rsidR="00632794" w:rsidP="003C6B94" w:rsidRDefault="00514502" w14:paraId="2D1D6064" w14:textId="16CD4160">
      <w:pPr>
        <w:pStyle w:val="Heading2"/>
        <w:spacing w:before="0" w:line="240" w:lineRule="auto"/>
        <w:rPr>
          <w:rFonts w:asciiTheme="minorHAnsi" w:hAnsiTheme="minorHAnsi"/>
          <w:b w:val="0"/>
          <w:i/>
        </w:rPr>
      </w:pPr>
      <w:bookmarkStart w:name="_Toc392256704" w:id="10"/>
      <w:r w:rsidRPr="007B06AC">
        <w:rPr>
          <w:rFonts w:asciiTheme="minorHAnsi" w:hAnsiTheme="minorHAnsi"/>
          <w:i/>
        </w:rPr>
        <w:t xml:space="preserve">3.3 </w:t>
      </w:r>
      <w:r w:rsidRPr="007B06AC" w:rsidR="00DD3436">
        <w:rPr>
          <w:rFonts w:asciiTheme="minorHAnsi" w:hAnsiTheme="minorHAnsi"/>
          <w:i/>
        </w:rPr>
        <w:t xml:space="preserve">Model Based </w:t>
      </w:r>
      <w:proofErr w:type="spellStart"/>
      <w:r w:rsidRPr="007B06AC" w:rsidR="00DD3436">
        <w:rPr>
          <w:rFonts w:asciiTheme="minorHAnsi" w:hAnsiTheme="minorHAnsi"/>
          <w:i/>
        </w:rPr>
        <w:t>Geo</w:t>
      </w:r>
      <w:r w:rsidRPr="007B06AC" w:rsidR="006C1CE3">
        <w:rPr>
          <w:rFonts w:asciiTheme="minorHAnsi" w:hAnsiTheme="minorHAnsi"/>
          <w:i/>
        </w:rPr>
        <w:t>statistic</w:t>
      </w:r>
      <w:r w:rsidRPr="007B06AC" w:rsidR="00DD3436">
        <w:rPr>
          <w:rFonts w:asciiTheme="minorHAnsi" w:hAnsiTheme="minorHAnsi"/>
          <w:i/>
        </w:rPr>
        <w:t>al</w:t>
      </w:r>
      <w:proofErr w:type="spellEnd"/>
      <w:r w:rsidRPr="007B06AC" w:rsidR="006C1CE3">
        <w:rPr>
          <w:rFonts w:asciiTheme="minorHAnsi" w:hAnsiTheme="minorHAnsi"/>
          <w:i/>
        </w:rPr>
        <w:t xml:space="preserve"> (MBG) mapping of P. falciparum risk in </w:t>
      </w:r>
      <w:bookmarkEnd w:id="9"/>
      <w:r w:rsidR="00565568">
        <w:rPr>
          <w:rFonts w:asciiTheme="minorHAnsi" w:hAnsiTheme="minorHAnsi"/>
          <w:i/>
        </w:rPr>
        <w:t>Benin</w:t>
      </w:r>
      <w:bookmarkEnd w:id="10"/>
    </w:p>
    <w:p w:rsidRPr="004A00CF" w:rsidR="006C1CE3" w:rsidP="003C6B94" w:rsidRDefault="006C1CE3" w14:paraId="4EE4E3D3" w14:textId="10BC5A88">
      <w:pPr>
        <w:spacing w:after="0" w:line="240" w:lineRule="auto"/>
        <w:jc w:val="both"/>
        <w:rPr>
          <w:rFonts w:cstheme="minorHAnsi"/>
          <w:sz w:val="24"/>
          <w:szCs w:val="24"/>
        </w:rPr>
      </w:pPr>
      <w:r w:rsidRPr="004A00CF">
        <w:rPr>
          <w:rFonts w:cstheme="minorHAnsi"/>
          <w:sz w:val="24"/>
          <w:szCs w:val="24"/>
        </w:rPr>
        <w:t xml:space="preserve">Model Based </w:t>
      </w:r>
      <w:proofErr w:type="spellStart"/>
      <w:r w:rsidRPr="004A00CF">
        <w:rPr>
          <w:rFonts w:cstheme="minorHAnsi"/>
          <w:sz w:val="24"/>
          <w:szCs w:val="24"/>
        </w:rPr>
        <w:t>Geostatistics</w:t>
      </w:r>
      <w:proofErr w:type="spellEnd"/>
      <w:r w:rsidRPr="004A00CF">
        <w:rPr>
          <w:rFonts w:cstheme="minorHAnsi"/>
          <w:sz w:val="24"/>
          <w:szCs w:val="24"/>
        </w:rPr>
        <w:t xml:space="preserve"> (MBG) were developed to interpolate from sparse information of known locations in space and time to provide predictions of quantities at locations and times where data do not exist. </w:t>
      </w:r>
      <w:r w:rsidRPr="004A00CF" w:rsidR="0038429E">
        <w:rPr>
          <w:rFonts w:cstheme="minorHAnsi"/>
          <w:sz w:val="24"/>
          <w:szCs w:val="24"/>
        </w:rPr>
        <w:t>We have used a</w:t>
      </w:r>
      <w:r w:rsidRPr="004A00CF">
        <w:rPr>
          <w:color w:val="000000"/>
          <w:sz w:val="24"/>
          <w:szCs w:val="24"/>
        </w:rPr>
        <w:t xml:space="preserve"> Bayesian hierarchical spatial-temporal model was implemented through the </w:t>
      </w:r>
      <w:r w:rsidRPr="004A00CF">
        <w:rPr>
          <w:rFonts w:cstheme="minorHAnsi"/>
          <w:sz w:val="24"/>
          <w:szCs w:val="24"/>
        </w:rPr>
        <w:t>Stochastic Partial Differential Equations</w:t>
      </w:r>
      <w:r w:rsidRPr="004A00CF">
        <w:rPr>
          <w:color w:val="000000"/>
          <w:sz w:val="24"/>
          <w:szCs w:val="24"/>
        </w:rPr>
        <w:t xml:space="preserve"> (SPDE) approach using </w:t>
      </w:r>
      <w:r w:rsidRPr="004A00CF">
        <w:rPr>
          <w:rFonts w:cstheme="minorHAnsi"/>
          <w:sz w:val="24"/>
          <w:szCs w:val="24"/>
        </w:rPr>
        <w:t>Integrated Nested Laplace Approximations</w:t>
      </w:r>
      <w:r w:rsidRPr="004A00CF">
        <w:rPr>
          <w:color w:val="000000"/>
          <w:sz w:val="24"/>
          <w:szCs w:val="24"/>
        </w:rPr>
        <w:t xml:space="preserve"> (INLA) to produce continuous maps of </w:t>
      </w:r>
      <w:r w:rsidRPr="004A00CF">
        <w:rPr>
          <w:i/>
          <w:color w:val="000000"/>
          <w:sz w:val="24"/>
          <w:szCs w:val="24"/>
        </w:rPr>
        <w:t>Pf</w:t>
      </w:r>
      <w:r w:rsidRPr="004A00CF">
        <w:rPr>
          <w:color w:val="000000"/>
          <w:sz w:val="24"/>
          <w:szCs w:val="24"/>
        </w:rPr>
        <w:t>PR</w:t>
      </w:r>
      <w:r w:rsidRPr="004A00CF">
        <w:rPr>
          <w:color w:val="000000"/>
          <w:sz w:val="24"/>
          <w:szCs w:val="24"/>
          <w:vertAlign w:val="subscript"/>
        </w:rPr>
        <w:t xml:space="preserve">2-10 </w:t>
      </w:r>
      <w:r w:rsidRPr="004A00CF">
        <w:rPr>
          <w:color w:val="000000"/>
          <w:sz w:val="24"/>
          <w:szCs w:val="24"/>
        </w:rPr>
        <w:t>at 1</w:t>
      </w:r>
      <w:r w:rsidRPr="004A00CF" w:rsidR="00921B5F">
        <w:rPr>
          <w:color w:val="000000"/>
          <w:sz w:val="24"/>
          <w:szCs w:val="24"/>
        </w:rPr>
        <w:t xml:space="preserve"> </w:t>
      </w:r>
      <w:r w:rsidRPr="004A00CF">
        <w:rPr>
          <w:color w:val="000000"/>
          <w:sz w:val="24"/>
          <w:szCs w:val="24"/>
        </w:rPr>
        <w:t>×</w:t>
      </w:r>
      <w:r w:rsidRPr="004A00CF" w:rsidR="00921B5F">
        <w:rPr>
          <w:color w:val="000000"/>
          <w:sz w:val="24"/>
          <w:szCs w:val="24"/>
        </w:rPr>
        <w:t xml:space="preserve"> </w:t>
      </w:r>
      <w:r w:rsidRPr="004A00CF">
        <w:rPr>
          <w:color w:val="000000"/>
          <w:sz w:val="24"/>
          <w:szCs w:val="24"/>
        </w:rPr>
        <w:t>1 km spatial resolution using data from 19</w:t>
      </w:r>
      <w:r w:rsidRPr="004A00CF" w:rsidR="008256ED">
        <w:rPr>
          <w:color w:val="000000"/>
          <w:sz w:val="24"/>
          <w:szCs w:val="24"/>
        </w:rPr>
        <w:t>8</w:t>
      </w:r>
      <w:r w:rsidRPr="004A00CF" w:rsidR="00E247CA">
        <w:rPr>
          <w:color w:val="000000"/>
          <w:sz w:val="24"/>
          <w:szCs w:val="24"/>
        </w:rPr>
        <w:t>0</w:t>
      </w:r>
      <w:r w:rsidRPr="004A00CF">
        <w:rPr>
          <w:color w:val="000000"/>
          <w:sz w:val="24"/>
          <w:szCs w:val="24"/>
        </w:rPr>
        <w:t>-201</w:t>
      </w:r>
      <w:r w:rsidRPr="004A00CF" w:rsidR="002F4B6B">
        <w:rPr>
          <w:color w:val="000000"/>
          <w:sz w:val="24"/>
          <w:szCs w:val="24"/>
        </w:rPr>
        <w:t>2</w:t>
      </w:r>
      <w:r w:rsidRPr="004A00CF">
        <w:rPr>
          <w:color w:val="000000"/>
          <w:sz w:val="24"/>
          <w:szCs w:val="24"/>
        </w:rPr>
        <w:t xml:space="preserve">. Technical details of model specifications are presented in </w:t>
      </w:r>
      <w:r w:rsidRPr="004A00CF" w:rsidR="0038429E">
        <w:rPr>
          <w:color w:val="000000"/>
          <w:sz w:val="24"/>
          <w:szCs w:val="24"/>
        </w:rPr>
        <w:t xml:space="preserve">Noor </w:t>
      </w:r>
      <w:r w:rsidRPr="004A00CF" w:rsidR="0038429E">
        <w:rPr>
          <w:i/>
          <w:color w:val="000000"/>
          <w:sz w:val="24"/>
          <w:szCs w:val="24"/>
        </w:rPr>
        <w:t>et al.</w:t>
      </w:r>
      <w:r w:rsidRPr="004A00CF" w:rsidR="0038429E">
        <w:rPr>
          <w:color w:val="000000"/>
          <w:sz w:val="24"/>
          <w:szCs w:val="24"/>
        </w:rPr>
        <w:t xml:space="preserve"> 2014</w:t>
      </w:r>
      <w:r w:rsidRPr="004A00CF">
        <w:rPr>
          <w:color w:val="000000"/>
          <w:sz w:val="24"/>
          <w:szCs w:val="24"/>
        </w:rPr>
        <w:t>.</w:t>
      </w:r>
    </w:p>
    <w:p w:rsidRPr="004A00CF" w:rsidR="006C1CE3" w:rsidP="003C6B94" w:rsidRDefault="006C1CE3" w14:paraId="3E04E2D4" w14:textId="77777777">
      <w:pPr>
        <w:autoSpaceDE w:val="0"/>
        <w:autoSpaceDN w:val="0"/>
        <w:adjustRightInd w:val="0"/>
        <w:spacing w:after="0" w:line="240" w:lineRule="auto"/>
        <w:jc w:val="both"/>
        <w:rPr>
          <w:rFonts w:cstheme="minorHAnsi"/>
          <w:sz w:val="24"/>
          <w:szCs w:val="24"/>
        </w:rPr>
      </w:pPr>
      <w:r w:rsidRPr="004A00CF">
        <w:rPr>
          <w:rFonts w:cstheme="minorHAnsi"/>
          <w:sz w:val="24"/>
          <w:szCs w:val="24"/>
        </w:rPr>
        <w:t xml:space="preserve"> </w:t>
      </w:r>
    </w:p>
    <w:p w:rsidR="00542CDA" w:rsidP="003C6B94" w:rsidRDefault="004257FD" w14:paraId="7225C612" w14:textId="6B91976F">
      <w:pPr>
        <w:autoSpaceDE w:val="0"/>
        <w:autoSpaceDN w:val="0"/>
        <w:adjustRightInd w:val="0"/>
        <w:spacing w:after="0" w:line="240" w:lineRule="auto"/>
        <w:jc w:val="both"/>
        <w:rPr>
          <w:rFonts w:cstheme="minorHAnsi"/>
          <w:sz w:val="24"/>
          <w:szCs w:val="24"/>
        </w:rPr>
      </w:pPr>
      <w:r>
        <w:rPr>
          <w:rFonts w:cstheme="minorHAnsi"/>
          <w:color w:val="000000"/>
          <w:sz w:val="24"/>
          <w:szCs w:val="24"/>
        </w:rPr>
        <w:t>Data were used from 1980-2012</w:t>
      </w:r>
      <w:r w:rsidRPr="004A00CF" w:rsidR="006C1CE3">
        <w:rPr>
          <w:rFonts w:cstheme="minorHAnsi"/>
          <w:color w:val="000000"/>
          <w:sz w:val="24"/>
          <w:szCs w:val="24"/>
        </w:rPr>
        <w:t xml:space="preserve"> with </w:t>
      </w:r>
      <w:r>
        <w:rPr>
          <w:rFonts w:cstheme="minorHAnsi"/>
          <w:color w:val="000000"/>
          <w:sz w:val="24"/>
          <w:szCs w:val="24"/>
        </w:rPr>
        <w:t xml:space="preserve">the selected </w:t>
      </w:r>
      <w:r w:rsidRPr="004A00CF" w:rsidR="006C1CE3">
        <w:rPr>
          <w:rFonts w:cstheme="minorHAnsi"/>
          <w:color w:val="000000"/>
          <w:sz w:val="24"/>
          <w:szCs w:val="24"/>
        </w:rPr>
        <w:t>covariates to provide at each 1</w:t>
      </w:r>
      <w:r w:rsidRPr="004A00CF" w:rsidR="00A6677B">
        <w:rPr>
          <w:rFonts w:cstheme="minorHAnsi"/>
          <w:color w:val="000000"/>
          <w:sz w:val="24"/>
          <w:szCs w:val="24"/>
        </w:rPr>
        <w:t xml:space="preserve"> </w:t>
      </w:r>
      <w:r w:rsidRPr="004A00CF" w:rsidR="006C1CE3">
        <w:rPr>
          <w:rFonts w:cstheme="minorHAnsi"/>
          <w:color w:val="000000"/>
          <w:sz w:val="24"/>
          <w:szCs w:val="24"/>
        </w:rPr>
        <w:t>x</w:t>
      </w:r>
      <w:r w:rsidRPr="004A00CF" w:rsidR="00A6677B">
        <w:rPr>
          <w:rFonts w:cstheme="minorHAnsi"/>
          <w:color w:val="000000"/>
          <w:sz w:val="24"/>
          <w:szCs w:val="24"/>
        </w:rPr>
        <w:t xml:space="preserve"> </w:t>
      </w:r>
      <w:r w:rsidRPr="004A00CF" w:rsidR="006C1CE3">
        <w:rPr>
          <w:rFonts w:cstheme="minorHAnsi"/>
          <w:color w:val="000000"/>
          <w:sz w:val="24"/>
          <w:szCs w:val="24"/>
        </w:rPr>
        <w:t xml:space="preserve">1 km grid </w:t>
      </w:r>
      <w:r w:rsidRPr="004A00CF" w:rsidR="006C1CE3">
        <w:rPr>
          <w:rFonts w:cstheme="minorHAnsi"/>
          <w:sz w:val="24"/>
          <w:szCs w:val="24"/>
        </w:rPr>
        <w:t xml:space="preserve">location estimates </w:t>
      </w:r>
      <w:r w:rsidRPr="004A00CF" w:rsidR="006C1CE3">
        <w:rPr>
          <w:rFonts w:cstheme="minorHAnsi"/>
          <w:sz w:val="24"/>
          <w:szCs w:val="24"/>
          <w:shd w:val="clear" w:color="auto" w:fill="FFFFFF"/>
        </w:rPr>
        <w:t>of the posterior annual mean</w:t>
      </w:r>
      <w:r w:rsidRPr="004A00CF" w:rsidR="006C1CE3">
        <w:rPr>
          <w:rFonts w:cstheme="minorHAnsi"/>
          <w:i/>
          <w:sz w:val="24"/>
          <w:szCs w:val="24"/>
        </w:rPr>
        <w:t xml:space="preserve"> Pf</w:t>
      </w:r>
      <w:r w:rsidRPr="004A00CF" w:rsidR="006C1CE3">
        <w:rPr>
          <w:rFonts w:cstheme="minorHAnsi"/>
          <w:sz w:val="24"/>
          <w:szCs w:val="24"/>
        </w:rPr>
        <w:t>PR</w:t>
      </w:r>
      <w:r w:rsidRPr="004A00CF" w:rsidR="006C1CE3">
        <w:rPr>
          <w:rFonts w:cstheme="minorHAnsi"/>
          <w:sz w:val="24"/>
          <w:szCs w:val="24"/>
          <w:vertAlign w:val="subscript"/>
        </w:rPr>
        <w:t>2-10</w:t>
      </w:r>
      <w:r w:rsidRPr="004A00CF" w:rsidR="006C1CE3">
        <w:rPr>
          <w:rFonts w:cstheme="minorHAnsi"/>
          <w:sz w:val="24"/>
          <w:szCs w:val="24"/>
        </w:rPr>
        <w:t xml:space="preserve"> for the predictions during the years 20</w:t>
      </w:r>
      <w:r w:rsidRPr="004A00CF" w:rsidR="00A6677B">
        <w:rPr>
          <w:rFonts w:cstheme="minorHAnsi"/>
          <w:sz w:val="24"/>
          <w:szCs w:val="24"/>
        </w:rPr>
        <w:t>10 and 201</w:t>
      </w:r>
      <w:r w:rsidRPr="004A00CF" w:rsidR="002F4B6B">
        <w:rPr>
          <w:rFonts w:cstheme="minorHAnsi"/>
          <w:sz w:val="24"/>
          <w:szCs w:val="24"/>
        </w:rPr>
        <w:t>2</w:t>
      </w:r>
      <w:r w:rsidR="00542CDA">
        <w:rPr>
          <w:rFonts w:cstheme="minorHAnsi"/>
          <w:sz w:val="24"/>
          <w:szCs w:val="24"/>
        </w:rPr>
        <w:t xml:space="preserve"> (Figures 3a-3</w:t>
      </w:r>
      <w:r w:rsidR="00830681">
        <w:rPr>
          <w:rFonts w:cstheme="minorHAnsi"/>
          <w:sz w:val="24"/>
          <w:szCs w:val="24"/>
        </w:rPr>
        <w:t>b</w:t>
      </w:r>
      <w:r w:rsidRPr="004A00CF" w:rsidR="00D32B8A">
        <w:rPr>
          <w:rFonts w:cstheme="minorHAnsi"/>
          <w:sz w:val="24"/>
          <w:szCs w:val="24"/>
        </w:rPr>
        <w:t>)</w:t>
      </w:r>
      <w:r w:rsidRPr="004A00CF" w:rsidR="006C1CE3">
        <w:rPr>
          <w:rFonts w:cstheme="minorHAnsi"/>
          <w:sz w:val="24"/>
          <w:szCs w:val="24"/>
          <w:shd w:val="clear" w:color="auto" w:fill="FFFFFF"/>
        </w:rPr>
        <w:t xml:space="preserve">. </w:t>
      </w:r>
      <w:r w:rsidRPr="004A00CF" w:rsidR="006C1CE3">
        <w:rPr>
          <w:sz w:val="24"/>
          <w:szCs w:val="24"/>
        </w:rPr>
        <w:t xml:space="preserve">Model accuracy was estimated by computing the </w:t>
      </w:r>
      <w:r w:rsidRPr="004A00CF" w:rsidR="006C1CE3">
        <w:rPr>
          <w:sz w:val="24"/>
          <w:szCs w:val="24"/>
          <w:shd w:val="clear" w:color="auto" w:fill="FFFFFF"/>
        </w:rPr>
        <w:t>linear correlation, the mean prediction error (MPE) and mean absolute prediction error (MAPE) of the observations and predicti</w:t>
      </w:r>
      <w:r w:rsidRPr="004A00CF" w:rsidR="00921B5F">
        <w:rPr>
          <w:sz w:val="24"/>
          <w:szCs w:val="24"/>
          <w:shd w:val="clear" w:color="auto" w:fill="FFFFFF"/>
        </w:rPr>
        <w:t xml:space="preserve">ons of a 10% hold-out dataset. </w:t>
      </w:r>
      <w:r w:rsidRPr="004A00CF" w:rsidR="008256ED">
        <w:rPr>
          <w:rStyle w:val="FootnoteReference"/>
          <w:sz w:val="24"/>
          <w:szCs w:val="24"/>
        </w:rPr>
        <w:footnoteReference w:id="4"/>
      </w:r>
      <w:r w:rsidRPr="004A00CF" w:rsidR="006C1CE3">
        <w:rPr>
          <w:sz w:val="24"/>
          <w:szCs w:val="24"/>
        </w:rPr>
        <w:t>.</w:t>
      </w:r>
      <w:r w:rsidRPr="004A00CF" w:rsidR="00A6677B">
        <w:rPr>
          <w:sz w:val="24"/>
          <w:szCs w:val="24"/>
        </w:rPr>
        <w:t xml:space="preserve"> </w:t>
      </w:r>
      <w:r w:rsidRPr="004A00CF" w:rsidR="00CC199C">
        <w:rPr>
          <w:rFonts w:cstheme="minorHAnsi"/>
          <w:sz w:val="24"/>
          <w:szCs w:val="24"/>
        </w:rPr>
        <w:t xml:space="preserve">The linear correlation of the observed and predicted </w:t>
      </w:r>
      <w:r w:rsidRPr="004A00CF" w:rsidR="00CC199C">
        <w:rPr>
          <w:rFonts w:cstheme="minorHAnsi"/>
          <w:i/>
          <w:sz w:val="24"/>
          <w:szCs w:val="24"/>
        </w:rPr>
        <w:t>Pf</w:t>
      </w:r>
      <w:r w:rsidRPr="004A00CF" w:rsidR="00CC199C">
        <w:rPr>
          <w:rFonts w:cstheme="minorHAnsi"/>
          <w:sz w:val="24"/>
          <w:szCs w:val="24"/>
        </w:rPr>
        <w:t>PR</w:t>
      </w:r>
      <w:r w:rsidRPr="004A00CF" w:rsidR="00CC199C">
        <w:rPr>
          <w:rFonts w:cstheme="minorHAnsi"/>
          <w:sz w:val="24"/>
          <w:szCs w:val="24"/>
          <w:vertAlign w:val="subscript"/>
        </w:rPr>
        <w:t xml:space="preserve">2-10 </w:t>
      </w:r>
      <w:r w:rsidRPr="004A00CF" w:rsidR="00CC199C">
        <w:rPr>
          <w:rFonts w:cstheme="minorHAnsi"/>
          <w:sz w:val="24"/>
          <w:szCs w:val="24"/>
        </w:rPr>
        <w:t xml:space="preserve">was </w:t>
      </w:r>
      <w:r w:rsidR="001F158E">
        <w:rPr>
          <w:rFonts w:cstheme="minorHAnsi"/>
          <w:sz w:val="24"/>
          <w:szCs w:val="24"/>
        </w:rPr>
        <w:t>0.70, the MPE and MAPE were -1.5</w:t>
      </w:r>
      <w:r w:rsidRPr="004A00CF" w:rsidR="008A3053">
        <w:rPr>
          <w:rFonts w:cstheme="minorHAnsi"/>
          <w:sz w:val="24"/>
          <w:szCs w:val="24"/>
        </w:rPr>
        <w:t xml:space="preserve">% and </w:t>
      </w:r>
      <w:r w:rsidR="001F158E">
        <w:rPr>
          <w:rFonts w:cstheme="minorHAnsi"/>
          <w:sz w:val="24"/>
          <w:szCs w:val="24"/>
        </w:rPr>
        <w:t>18.9</w:t>
      </w:r>
      <w:r w:rsidRPr="004A00CF" w:rsidR="00CC199C">
        <w:rPr>
          <w:rFonts w:cstheme="minorHAnsi"/>
          <w:sz w:val="24"/>
          <w:szCs w:val="24"/>
        </w:rPr>
        <w:t>% respectively indicating</w:t>
      </w:r>
      <w:r w:rsidRPr="004A00CF" w:rsidR="007C653A">
        <w:rPr>
          <w:rFonts w:cstheme="minorHAnsi"/>
          <w:sz w:val="24"/>
          <w:szCs w:val="24"/>
        </w:rPr>
        <w:t xml:space="preserve"> </w:t>
      </w:r>
      <w:r w:rsidR="001F158E">
        <w:rPr>
          <w:rFonts w:cstheme="minorHAnsi"/>
          <w:sz w:val="24"/>
          <w:szCs w:val="24"/>
        </w:rPr>
        <w:t xml:space="preserve">moderately good </w:t>
      </w:r>
      <w:r w:rsidRPr="004A00CF" w:rsidR="007C653A">
        <w:rPr>
          <w:rFonts w:cstheme="minorHAnsi"/>
          <w:sz w:val="24"/>
          <w:szCs w:val="24"/>
        </w:rPr>
        <w:t xml:space="preserve">model fit. </w:t>
      </w:r>
      <w:r w:rsidR="009F4E2F">
        <w:rPr>
          <w:sz w:val="24"/>
          <w:szCs w:val="24"/>
        </w:rPr>
        <w:t xml:space="preserve">The estimates of the normal standard deviates of the posterior mean </w:t>
      </w:r>
      <w:r w:rsidRPr="00EA382D" w:rsidR="009F4E2F">
        <w:rPr>
          <w:i/>
          <w:sz w:val="24"/>
          <w:szCs w:val="24"/>
        </w:rPr>
        <w:t>Pf</w:t>
      </w:r>
      <w:r w:rsidR="009F4E2F">
        <w:rPr>
          <w:sz w:val="24"/>
          <w:szCs w:val="24"/>
        </w:rPr>
        <w:t>PR</w:t>
      </w:r>
      <w:r w:rsidRPr="00EA382D" w:rsidR="009F4E2F">
        <w:rPr>
          <w:sz w:val="24"/>
          <w:szCs w:val="24"/>
          <w:vertAlign w:val="subscript"/>
        </w:rPr>
        <w:t xml:space="preserve">2-10 </w:t>
      </w:r>
      <w:r w:rsidR="00830681">
        <w:rPr>
          <w:sz w:val="24"/>
          <w:szCs w:val="24"/>
        </w:rPr>
        <w:t>are shown in Figure 4a-4b</w:t>
      </w:r>
      <w:r w:rsidR="009F4E2F">
        <w:rPr>
          <w:sz w:val="24"/>
          <w:szCs w:val="24"/>
        </w:rPr>
        <w:t>.</w:t>
      </w:r>
    </w:p>
    <w:p w:rsidR="00542CDA" w:rsidP="003C6B94" w:rsidRDefault="00542CDA" w14:paraId="7F08C2D2" w14:textId="77777777">
      <w:pPr>
        <w:autoSpaceDE w:val="0"/>
        <w:autoSpaceDN w:val="0"/>
        <w:adjustRightInd w:val="0"/>
        <w:spacing w:after="0" w:line="240" w:lineRule="auto"/>
        <w:jc w:val="both"/>
        <w:rPr>
          <w:rFonts w:cstheme="minorHAnsi"/>
          <w:sz w:val="24"/>
          <w:szCs w:val="24"/>
        </w:rPr>
      </w:pPr>
    </w:p>
    <w:p w:rsidRPr="004A00CF" w:rsidR="00AB18AB" w:rsidP="003C6B94" w:rsidRDefault="00AB18AB" w14:paraId="6C6F7AEF" w14:textId="7837F58D">
      <w:pPr>
        <w:autoSpaceDE w:val="0"/>
        <w:autoSpaceDN w:val="0"/>
        <w:adjustRightInd w:val="0"/>
        <w:spacing w:after="0" w:line="240" w:lineRule="auto"/>
        <w:jc w:val="both"/>
        <w:rPr>
          <w:rFonts w:cstheme="minorHAnsi"/>
          <w:sz w:val="24"/>
          <w:szCs w:val="24"/>
        </w:rPr>
      </w:pPr>
      <w:r w:rsidRPr="004A00CF">
        <w:rPr>
          <w:sz w:val="24"/>
          <w:szCs w:val="24"/>
        </w:rPr>
        <w:t>These continuous maps were transformed into endemicity class maps based on the categories d</w:t>
      </w:r>
      <w:r w:rsidR="009F4E2F">
        <w:rPr>
          <w:sz w:val="24"/>
          <w:szCs w:val="24"/>
        </w:rPr>
        <w:t>escribed in section 3 (Figures 5a-5</w:t>
      </w:r>
      <w:r w:rsidR="00830681">
        <w:rPr>
          <w:sz w:val="24"/>
          <w:szCs w:val="24"/>
        </w:rPr>
        <w:t>b</w:t>
      </w:r>
      <w:r w:rsidRPr="004A00CF">
        <w:rPr>
          <w:sz w:val="24"/>
          <w:szCs w:val="24"/>
        </w:rPr>
        <w:t>)</w:t>
      </w:r>
    </w:p>
    <w:p w:rsidR="00D32B8A" w:rsidP="003C6B94" w:rsidRDefault="00D32B8A" w14:paraId="611F9196" w14:textId="77777777">
      <w:pPr>
        <w:pStyle w:val="Caption"/>
        <w:spacing w:after="0"/>
        <w:jc w:val="both"/>
        <w:rPr>
          <w:sz w:val="22"/>
          <w:szCs w:val="22"/>
        </w:rPr>
      </w:pPr>
    </w:p>
    <w:p w:rsidR="00C31BB8" w:rsidP="003C6B94" w:rsidRDefault="00C31BB8" w14:paraId="3A1F6637" w14:textId="77777777">
      <w:pPr>
        <w:pStyle w:val="Caption"/>
        <w:spacing w:after="0"/>
        <w:jc w:val="both"/>
        <w:rPr>
          <w:b/>
          <w:i w:val="0"/>
          <w:color w:val="auto"/>
          <w:sz w:val="20"/>
          <w:szCs w:val="20"/>
        </w:rPr>
      </w:pPr>
      <w:bookmarkStart w:name="_Toc392257377" w:id="11"/>
    </w:p>
    <w:p w:rsidR="006A072E" w:rsidP="006A072E" w:rsidRDefault="006A072E" w14:paraId="1EC0202C" w14:textId="77777777"/>
    <w:p w:rsidR="006A072E" w:rsidP="006A072E" w:rsidRDefault="006A072E" w14:paraId="4B9EF8DF" w14:textId="77777777"/>
    <w:p w:rsidR="006A072E" w:rsidP="003C6B94" w:rsidRDefault="006A072E" w14:paraId="39505EB1" w14:textId="77777777">
      <w:pPr>
        <w:pStyle w:val="Caption"/>
        <w:spacing w:after="0"/>
        <w:jc w:val="both"/>
        <w:rPr>
          <w:b/>
          <w:i w:val="0"/>
          <w:color w:val="auto"/>
          <w:sz w:val="20"/>
          <w:szCs w:val="20"/>
        </w:rPr>
      </w:pPr>
    </w:p>
    <w:p w:rsidRPr="00AE1EF4" w:rsidR="005767A8" w:rsidP="003C6B94" w:rsidRDefault="00E856D1" w14:paraId="34AF8731" w14:textId="18CDAB37">
      <w:pPr>
        <w:pStyle w:val="Caption"/>
        <w:spacing w:after="0"/>
        <w:jc w:val="both"/>
        <w:rPr>
          <w:i w:val="0"/>
          <w:color w:val="auto"/>
          <w:sz w:val="20"/>
          <w:szCs w:val="20"/>
        </w:rPr>
      </w:pPr>
      <w:r w:rsidRPr="00E856D1">
        <w:rPr>
          <w:b/>
          <w:i w:val="0"/>
          <w:color w:val="auto"/>
          <w:sz w:val="20"/>
          <w:szCs w:val="20"/>
        </w:rPr>
        <w:lastRenderedPageBreak/>
        <w:t xml:space="preserve">Figure </w:t>
      </w:r>
      <w:r w:rsidRPr="00E856D1">
        <w:rPr>
          <w:b/>
          <w:i w:val="0"/>
          <w:color w:val="auto"/>
          <w:sz w:val="20"/>
          <w:szCs w:val="20"/>
        </w:rPr>
        <w:fldChar w:fldCharType="begin"/>
      </w:r>
      <w:r w:rsidRPr="00E856D1">
        <w:rPr>
          <w:b/>
          <w:i w:val="0"/>
          <w:color w:val="auto"/>
          <w:sz w:val="20"/>
          <w:szCs w:val="20"/>
        </w:rPr>
        <w:instrText xml:space="preserve"> SEQ Figure \* ARABIC </w:instrText>
      </w:r>
      <w:r w:rsidRPr="00E856D1">
        <w:rPr>
          <w:b/>
          <w:i w:val="0"/>
          <w:color w:val="auto"/>
          <w:sz w:val="20"/>
          <w:szCs w:val="20"/>
        </w:rPr>
        <w:fldChar w:fldCharType="separate"/>
      </w:r>
      <w:r w:rsidRPr="00E856D1">
        <w:rPr>
          <w:b/>
          <w:i w:val="0"/>
          <w:noProof/>
          <w:color w:val="auto"/>
          <w:sz w:val="20"/>
          <w:szCs w:val="20"/>
        </w:rPr>
        <w:t>3</w:t>
      </w:r>
      <w:r w:rsidRPr="00E856D1">
        <w:rPr>
          <w:b/>
          <w:i w:val="0"/>
          <w:color w:val="auto"/>
          <w:sz w:val="20"/>
          <w:szCs w:val="20"/>
        </w:rPr>
        <w:fldChar w:fldCharType="end"/>
      </w:r>
      <w:r>
        <w:rPr>
          <w:i w:val="0"/>
          <w:color w:val="auto"/>
          <w:sz w:val="20"/>
          <w:szCs w:val="20"/>
        </w:rPr>
        <w:t xml:space="preserve"> </w:t>
      </w:r>
      <w:r w:rsidRPr="00AE1EF4" w:rsidR="005767A8">
        <w:rPr>
          <w:i w:val="0"/>
          <w:color w:val="auto"/>
          <w:sz w:val="20"/>
          <w:szCs w:val="20"/>
        </w:rPr>
        <w:t xml:space="preserve">Maps of the predicted distribution of </w:t>
      </w:r>
      <w:r w:rsidRPr="00AE1EF4" w:rsidR="005767A8">
        <w:rPr>
          <w:iCs w:val="0"/>
          <w:color w:val="auto"/>
          <w:sz w:val="20"/>
          <w:szCs w:val="20"/>
        </w:rPr>
        <w:t>Pf</w:t>
      </w:r>
      <w:r w:rsidRPr="00AE1EF4" w:rsidR="005767A8">
        <w:rPr>
          <w:i w:val="0"/>
          <w:color w:val="auto"/>
          <w:sz w:val="20"/>
          <w:szCs w:val="20"/>
        </w:rPr>
        <w:t>P</w:t>
      </w:r>
      <w:r w:rsidR="00C31BB8">
        <w:rPr>
          <w:i w:val="0"/>
          <w:color w:val="auto"/>
          <w:sz w:val="20"/>
          <w:szCs w:val="20"/>
        </w:rPr>
        <w:t>R</w:t>
      </w:r>
      <w:r w:rsidRPr="00C31BB8" w:rsidR="00C31BB8">
        <w:rPr>
          <w:i w:val="0"/>
          <w:color w:val="auto"/>
          <w:sz w:val="20"/>
          <w:szCs w:val="20"/>
          <w:vertAlign w:val="subscript"/>
        </w:rPr>
        <w:t>2-10</w:t>
      </w:r>
      <w:r w:rsidRPr="00AE1EF4" w:rsidR="005767A8">
        <w:rPr>
          <w:i w:val="0"/>
          <w:color w:val="auto"/>
          <w:position w:val="-8"/>
          <w:sz w:val="20"/>
          <w:szCs w:val="20"/>
          <w:vertAlign w:val="subscript"/>
        </w:rPr>
        <w:t xml:space="preserve"> </w:t>
      </w:r>
      <w:r w:rsidRPr="00AE1EF4" w:rsidR="005767A8">
        <w:rPr>
          <w:i w:val="0"/>
          <w:color w:val="auto"/>
          <w:sz w:val="20"/>
          <w:szCs w:val="20"/>
        </w:rPr>
        <w:t xml:space="preserve">at 1 </w:t>
      </w:r>
      <w:r w:rsidRPr="00AE1EF4" w:rsidR="00D07F11">
        <w:rPr>
          <w:i w:val="0"/>
          <w:color w:val="auto"/>
          <w:sz w:val="20"/>
          <w:szCs w:val="20"/>
        </w:rPr>
        <w:t>x</w:t>
      </w:r>
      <w:r w:rsidRPr="00AE1EF4" w:rsidR="005767A8">
        <w:rPr>
          <w:i w:val="0"/>
          <w:color w:val="auto"/>
          <w:sz w:val="20"/>
          <w:szCs w:val="20"/>
        </w:rPr>
        <w:t xml:space="preserve"> 1 km spatial resolution in </w:t>
      </w:r>
      <w:r w:rsidR="00565568">
        <w:rPr>
          <w:i w:val="0"/>
          <w:color w:val="auto"/>
          <w:sz w:val="20"/>
          <w:szCs w:val="20"/>
        </w:rPr>
        <w:t>Benin</w:t>
      </w:r>
      <w:r w:rsidRPr="00AE1EF4" w:rsidR="005767A8">
        <w:rPr>
          <w:i w:val="0"/>
          <w:color w:val="auto"/>
          <w:sz w:val="20"/>
          <w:szCs w:val="20"/>
        </w:rPr>
        <w:t xml:space="preserve"> in: </w:t>
      </w:r>
      <w:r w:rsidRPr="00AE1EF4" w:rsidR="005767A8">
        <w:rPr>
          <w:b/>
          <w:i w:val="0"/>
          <w:color w:val="auto"/>
          <w:sz w:val="20"/>
          <w:szCs w:val="20"/>
        </w:rPr>
        <w:t>a)</w:t>
      </w:r>
      <w:r w:rsidR="00830681">
        <w:rPr>
          <w:i w:val="0"/>
          <w:color w:val="auto"/>
          <w:sz w:val="20"/>
          <w:szCs w:val="20"/>
        </w:rPr>
        <w:t xml:space="preserve"> 2010</w:t>
      </w:r>
      <w:r w:rsidRPr="00AE1EF4" w:rsidR="005767A8">
        <w:rPr>
          <w:i w:val="0"/>
          <w:color w:val="auto"/>
          <w:sz w:val="20"/>
          <w:szCs w:val="20"/>
        </w:rPr>
        <w:t xml:space="preserve">; </w:t>
      </w:r>
      <w:r w:rsidRPr="00AE1EF4" w:rsidR="005767A8">
        <w:rPr>
          <w:b/>
          <w:i w:val="0"/>
          <w:color w:val="auto"/>
          <w:sz w:val="20"/>
          <w:szCs w:val="20"/>
        </w:rPr>
        <w:t>b)</w:t>
      </w:r>
      <w:r w:rsidR="00830681">
        <w:rPr>
          <w:i w:val="0"/>
          <w:color w:val="auto"/>
          <w:sz w:val="20"/>
          <w:szCs w:val="20"/>
        </w:rPr>
        <w:t xml:space="preserve"> 2012</w:t>
      </w:r>
      <w:bookmarkEnd w:id="11"/>
    </w:p>
    <w:p w:rsidRPr="00565568" w:rsidR="00D32B8A" w:rsidP="00565568" w:rsidRDefault="00B44D5D" w14:paraId="6662065C" w14:textId="3F60B381">
      <w:pPr>
        <w:pStyle w:val="ListParagraph"/>
        <w:numPr>
          <w:ilvl w:val="0"/>
          <w:numId w:val="11"/>
        </w:numPr>
        <w:autoSpaceDE w:val="0"/>
        <w:autoSpaceDN w:val="0"/>
        <w:adjustRightInd w:val="0"/>
        <w:spacing w:after="0" w:line="240" w:lineRule="auto"/>
        <w:jc w:val="both"/>
        <w:rPr>
          <w:b/>
        </w:rPr>
      </w:pPr>
      <w:r>
        <w:rPr>
          <w:b/>
        </w:rPr>
        <w:t xml:space="preserve">                                          </w:t>
      </w:r>
      <w:r w:rsidR="00830681">
        <w:rPr>
          <w:b/>
        </w:rPr>
        <w:t xml:space="preserve">                           </w:t>
      </w:r>
      <w:r>
        <w:rPr>
          <w:b/>
        </w:rPr>
        <w:t xml:space="preserve"> </w:t>
      </w:r>
      <w:r w:rsidR="00565568">
        <w:rPr>
          <w:b/>
        </w:rPr>
        <w:t xml:space="preserve">  </w:t>
      </w:r>
      <w:r>
        <w:rPr>
          <w:b/>
        </w:rPr>
        <w:t xml:space="preserve">b)                     </w:t>
      </w:r>
      <w:r w:rsidR="00565568">
        <w:rPr>
          <w:b/>
        </w:rPr>
        <w:t xml:space="preserve">                          </w:t>
      </w:r>
      <w:r w:rsidR="00830681">
        <w:rPr>
          <w:b/>
        </w:rPr>
        <w:t xml:space="preserve"> </w:t>
      </w:r>
    </w:p>
    <w:p w:rsidR="002F4B6B" w:rsidP="00B957E2" w:rsidRDefault="00B957E2" w14:paraId="13489705" w14:textId="7871671A">
      <w:pPr>
        <w:autoSpaceDE w:val="0"/>
        <w:autoSpaceDN w:val="0"/>
        <w:adjustRightInd w:val="0"/>
        <w:spacing w:after="0" w:line="240" w:lineRule="auto"/>
        <w:jc w:val="both"/>
        <w:rPr>
          <w:b/>
        </w:rPr>
      </w:pPr>
      <w:r>
        <w:rPr>
          <w:b/>
        </w:rPr>
        <w:t xml:space="preserve"> </w:t>
      </w:r>
      <w:r w:rsidRPr="00B957E2">
        <w:rPr>
          <w:noProof/>
        </w:rPr>
        <w:t xml:space="preserve"> </w:t>
      </w:r>
      <w:r w:rsidR="00830681">
        <w:rPr>
          <w:noProof/>
        </w:rPr>
        <w:t xml:space="preserve">   </w:t>
      </w:r>
      <w:r w:rsidR="00C31BB8">
        <w:rPr>
          <w:noProof/>
        </w:rPr>
        <w:drawing>
          <wp:inline distT="0" distB="0" distL="0" distR="0" wp14:anchorId="266D2471" wp14:editId="48807A36">
            <wp:extent cx="2112264" cy="298094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0_continous.tif"/>
                    <pic:cNvPicPr/>
                  </pic:nvPicPr>
                  <pic:blipFill rotWithShape="1">
                    <a:blip r:embed="rId12" cstate="print">
                      <a:extLst>
                        <a:ext uri="{28A0092B-C50C-407E-A947-70E740481C1C}">
                          <a14:useLocalDpi xmlns:a14="http://schemas.microsoft.com/office/drawing/2010/main" val="0"/>
                        </a:ext>
                      </a:extLst>
                    </a:blip>
                    <a:srcRect l="12020" t="10278" r="20353" b="16040"/>
                    <a:stretch/>
                  </pic:blipFill>
                  <pic:spPr bwMode="auto">
                    <a:xfrm>
                      <a:off x="0" y="0"/>
                      <a:ext cx="2112264" cy="2980944"/>
                    </a:xfrm>
                    <a:prstGeom prst="rect">
                      <a:avLst/>
                    </a:prstGeom>
                    <a:ln>
                      <a:noFill/>
                    </a:ln>
                    <a:extLst>
                      <a:ext uri="{53640926-AAD7-44D8-BBD7-CCE9431645EC}">
                        <a14:shadowObscured xmlns:a14="http://schemas.microsoft.com/office/drawing/2010/main"/>
                      </a:ext>
                    </a:extLst>
                  </pic:spPr>
                </pic:pic>
              </a:graphicData>
            </a:graphic>
          </wp:inline>
        </w:drawing>
      </w:r>
      <w:r w:rsidR="00830681">
        <w:rPr>
          <w:noProof/>
        </w:rPr>
        <w:t xml:space="preserve">                      </w:t>
      </w:r>
      <w:r w:rsidR="00C31BB8">
        <w:rPr>
          <w:noProof/>
        </w:rPr>
        <w:t xml:space="preserve">          </w:t>
      </w:r>
      <w:r w:rsidR="00C31BB8">
        <w:rPr>
          <w:b/>
          <w:noProof/>
        </w:rPr>
        <w:drawing>
          <wp:inline distT="0" distB="0" distL="0" distR="0" wp14:anchorId="318D52D2" wp14:editId="5C3159CC">
            <wp:extent cx="2066544" cy="29809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2_continous.tif"/>
                    <pic:cNvPicPr/>
                  </pic:nvPicPr>
                  <pic:blipFill rotWithShape="1">
                    <a:blip r:embed="rId13" cstate="print">
                      <a:extLst>
                        <a:ext uri="{28A0092B-C50C-407E-A947-70E740481C1C}">
                          <a14:useLocalDpi xmlns:a14="http://schemas.microsoft.com/office/drawing/2010/main" val="0"/>
                        </a:ext>
                      </a:extLst>
                    </a:blip>
                    <a:srcRect l="12339" t="10402" r="21795" b="16041"/>
                    <a:stretch/>
                  </pic:blipFill>
                  <pic:spPr bwMode="auto">
                    <a:xfrm>
                      <a:off x="0" y="0"/>
                      <a:ext cx="2066544" cy="2980944"/>
                    </a:xfrm>
                    <a:prstGeom prst="rect">
                      <a:avLst/>
                    </a:prstGeom>
                    <a:ln>
                      <a:noFill/>
                    </a:ln>
                    <a:extLst>
                      <a:ext uri="{53640926-AAD7-44D8-BBD7-CCE9431645EC}">
                        <a14:shadowObscured xmlns:a14="http://schemas.microsoft.com/office/drawing/2010/main"/>
                      </a:ext>
                    </a:extLst>
                  </pic:spPr>
                </pic:pic>
              </a:graphicData>
            </a:graphic>
          </wp:inline>
        </w:drawing>
      </w:r>
    </w:p>
    <w:p w:rsidR="003A3922" w:rsidP="003A3922" w:rsidRDefault="003A3922" w14:paraId="1D89DA1F" w14:textId="77777777">
      <w:pPr>
        <w:pStyle w:val="Caption"/>
        <w:spacing w:after="0"/>
        <w:jc w:val="both"/>
        <w:rPr>
          <w:i w:val="0"/>
          <w:color w:val="auto"/>
          <w:sz w:val="20"/>
          <w:szCs w:val="20"/>
        </w:rPr>
      </w:pPr>
    </w:p>
    <w:p w:rsidRPr="00E856D1" w:rsidR="00E856D1" w:rsidP="00E856D1" w:rsidRDefault="00E856D1" w14:paraId="09243C36" w14:textId="77777777"/>
    <w:p w:rsidRPr="00830681" w:rsidR="003A3922" w:rsidP="003A3922" w:rsidRDefault="00E856D1" w14:paraId="5D25D0A4" w14:textId="1B3B59DD">
      <w:pPr>
        <w:pStyle w:val="Caption"/>
        <w:spacing w:after="0"/>
        <w:jc w:val="both"/>
        <w:rPr>
          <w:i w:val="0"/>
          <w:color w:val="auto"/>
          <w:sz w:val="20"/>
          <w:szCs w:val="20"/>
        </w:rPr>
      </w:pPr>
      <w:bookmarkStart w:name="_Toc392257378" w:id="12"/>
      <w:r w:rsidRPr="00E856D1">
        <w:rPr>
          <w:b/>
          <w:i w:val="0"/>
          <w:color w:val="auto"/>
          <w:sz w:val="20"/>
          <w:szCs w:val="20"/>
        </w:rPr>
        <w:t xml:space="preserve">Figure </w:t>
      </w:r>
      <w:r w:rsidRPr="00E856D1">
        <w:rPr>
          <w:b/>
          <w:i w:val="0"/>
          <w:color w:val="auto"/>
          <w:sz w:val="20"/>
          <w:szCs w:val="20"/>
        </w:rPr>
        <w:fldChar w:fldCharType="begin"/>
      </w:r>
      <w:r w:rsidRPr="00E856D1">
        <w:rPr>
          <w:b/>
          <w:i w:val="0"/>
          <w:color w:val="auto"/>
          <w:sz w:val="20"/>
          <w:szCs w:val="20"/>
        </w:rPr>
        <w:instrText xml:space="preserve"> SEQ Figure \* ARABIC </w:instrText>
      </w:r>
      <w:r w:rsidRPr="00E856D1">
        <w:rPr>
          <w:b/>
          <w:i w:val="0"/>
          <w:color w:val="auto"/>
          <w:sz w:val="20"/>
          <w:szCs w:val="20"/>
        </w:rPr>
        <w:fldChar w:fldCharType="separate"/>
      </w:r>
      <w:r w:rsidRPr="00E856D1">
        <w:rPr>
          <w:b/>
          <w:i w:val="0"/>
          <w:noProof/>
          <w:color w:val="auto"/>
          <w:sz w:val="20"/>
          <w:szCs w:val="20"/>
        </w:rPr>
        <w:t>4</w:t>
      </w:r>
      <w:r w:rsidRPr="00E856D1">
        <w:rPr>
          <w:b/>
          <w:i w:val="0"/>
          <w:color w:val="auto"/>
          <w:sz w:val="20"/>
          <w:szCs w:val="20"/>
        </w:rPr>
        <w:fldChar w:fldCharType="end"/>
      </w:r>
      <w:r w:rsidRPr="00AE1EF4">
        <w:rPr>
          <w:i w:val="0"/>
          <w:color w:val="auto"/>
          <w:sz w:val="20"/>
          <w:szCs w:val="20"/>
        </w:rPr>
        <w:t xml:space="preserve"> </w:t>
      </w:r>
      <w:r w:rsidRPr="00AE1EF4" w:rsidR="003A3922">
        <w:rPr>
          <w:i w:val="0"/>
          <w:color w:val="auto"/>
          <w:sz w:val="20"/>
          <w:szCs w:val="20"/>
        </w:rPr>
        <w:t xml:space="preserve">Maps of the distribution of the standard normal deviate of the predicted mean </w:t>
      </w:r>
      <w:r w:rsidRPr="00830681" w:rsidR="00830681">
        <w:rPr>
          <w:color w:val="auto"/>
          <w:sz w:val="20"/>
          <w:szCs w:val="20"/>
        </w:rPr>
        <w:t>Pf</w:t>
      </w:r>
      <w:r w:rsidRPr="00830681" w:rsidR="00830681">
        <w:rPr>
          <w:i w:val="0"/>
          <w:color w:val="auto"/>
          <w:sz w:val="20"/>
          <w:szCs w:val="20"/>
        </w:rPr>
        <w:t>PR</w:t>
      </w:r>
      <w:r w:rsidRPr="00830681" w:rsidR="00830681">
        <w:rPr>
          <w:i w:val="0"/>
          <w:color w:val="auto"/>
          <w:sz w:val="20"/>
          <w:szCs w:val="20"/>
          <w:vertAlign w:val="subscript"/>
        </w:rPr>
        <w:t>2-10</w:t>
      </w:r>
      <w:r w:rsidRPr="00830681" w:rsidR="00830681">
        <w:rPr>
          <w:color w:val="auto"/>
          <w:sz w:val="24"/>
          <w:szCs w:val="24"/>
          <w:vertAlign w:val="subscript"/>
        </w:rPr>
        <w:t xml:space="preserve"> </w:t>
      </w:r>
      <w:r w:rsidRPr="00AE1EF4" w:rsidR="003A3922">
        <w:rPr>
          <w:i w:val="0"/>
          <w:color w:val="auto"/>
          <w:sz w:val="20"/>
          <w:szCs w:val="20"/>
        </w:rPr>
        <w:t xml:space="preserve">malaria endemicity at 1 x 1km spatial resolution in </w:t>
      </w:r>
      <w:r w:rsidR="003A3922">
        <w:rPr>
          <w:i w:val="0"/>
          <w:color w:val="auto"/>
          <w:sz w:val="20"/>
          <w:szCs w:val="20"/>
        </w:rPr>
        <w:t>Benin</w:t>
      </w:r>
      <w:r w:rsidRPr="00AE1EF4" w:rsidR="003A3922">
        <w:rPr>
          <w:i w:val="0"/>
          <w:color w:val="auto"/>
          <w:sz w:val="20"/>
          <w:szCs w:val="20"/>
        </w:rPr>
        <w:t xml:space="preserve"> in: </w:t>
      </w:r>
      <w:r w:rsidRPr="00AE1EF4" w:rsidR="003A3922">
        <w:rPr>
          <w:b/>
          <w:i w:val="0"/>
          <w:color w:val="auto"/>
          <w:sz w:val="20"/>
          <w:szCs w:val="20"/>
        </w:rPr>
        <w:t>a)</w:t>
      </w:r>
      <w:r w:rsidR="00830681">
        <w:rPr>
          <w:i w:val="0"/>
          <w:color w:val="auto"/>
          <w:sz w:val="20"/>
          <w:szCs w:val="20"/>
        </w:rPr>
        <w:t xml:space="preserve"> 2010</w:t>
      </w:r>
      <w:r w:rsidRPr="00AE1EF4" w:rsidR="003A3922">
        <w:rPr>
          <w:i w:val="0"/>
          <w:color w:val="auto"/>
          <w:sz w:val="20"/>
          <w:szCs w:val="20"/>
        </w:rPr>
        <w:t>;</w:t>
      </w:r>
      <w:r w:rsidR="00830681">
        <w:rPr>
          <w:i w:val="0"/>
          <w:color w:val="auto"/>
          <w:sz w:val="20"/>
          <w:szCs w:val="20"/>
        </w:rPr>
        <w:t xml:space="preserve"> and</w:t>
      </w:r>
      <w:r w:rsidRPr="00AE1EF4" w:rsidR="003A3922">
        <w:rPr>
          <w:i w:val="0"/>
          <w:color w:val="auto"/>
          <w:sz w:val="20"/>
          <w:szCs w:val="20"/>
        </w:rPr>
        <w:t xml:space="preserve"> </w:t>
      </w:r>
      <w:r w:rsidRPr="00AE1EF4" w:rsidR="003A3922">
        <w:rPr>
          <w:b/>
          <w:i w:val="0"/>
          <w:color w:val="auto"/>
          <w:sz w:val="20"/>
          <w:szCs w:val="20"/>
        </w:rPr>
        <w:t>b)</w:t>
      </w:r>
      <w:r w:rsidRPr="00AE1EF4" w:rsidR="003A3922">
        <w:rPr>
          <w:i w:val="0"/>
          <w:color w:val="auto"/>
          <w:sz w:val="20"/>
          <w:szCs w:val="20"/>
        </w:rPr>
        <w:t>.</w:t>
      </w:r>
      <w:r w:rsidRPr="003A3922" w:rsidR="003A3922">
        <w:rPr>
          <w:i w:val="0"/>
          <w:color w:val="auto"/>
          <w:sz w:val="20"/>
          <w:szCs w:val="20"/>
        </w:rPr>
        <w:t xml:space="preserve"> </w:t>
      </w:r>
      <w:r w:rsidR="003A3922">
        <w:rPr>
          <w:i w:val="0"/>
          <w:color w:val="auto"/>
          <w:sz w:val="20"/>
          <w:szCs w:val="20"/>
        </w:rPr>
        <w:t xml:space="preserve">The higher the value of the deviate the higher the uncertainty of the </w:t>
      </w:r>
      <w:r w:rsidRPr="00AE1EF4" w:rsidR="003A3922">
        <w:rPr>
          <w:i w:val="0"/>
          <w:color w:val="auto"/>
          <w:sz w:val="20"/>
          <w:szCs w:val="20"/>
        </w:rPr>
        <w:t>p</w:t>
      </w:r>
      <w:r w:rsidR="003A3922">
        <w:rPr>
          <w:i w:val="0"/>
          <w:color w:val="auto"/>
          <w:sz w:val="20"/>
          <w:szCs w:val="20"/>
        </w:rPr>
        <w:t>osterior</w:t>
      </w:r>
      <w:r w:rsidRPr="00AE1EF4" w:rsidR="003A3922">
        <w:rPr>
          <w:i w:val="0"/>
          <w:color w:val="auto"/>
          <w:sz w:val="20"/>
          <w:szCs w:val="20"/>
        </w:rPr>
        <w:t xml:space="preserve"> mean </w:t>
      </w:r>
      <w:r w:rsidRPr="00830681" w:rsidR="00830681">
        <w:rPr>
          <w:color w:val="auto"/>
          <w:sz w:val="20"/>
          <w:szCs w:val="20"/>
        </w:rPr>
        <w:t>Pf</w:t>
      </w:r>
      <w:r w:rsidRPr="00830681" w:rsidR="00830681">
        <w:rPr>
          <w:i w:val="0"/>
          <w:color w:val="auto"/>
          <w:sz w:val="20"/>
          <w:szCs w:val="20"/>
        </w:rPr>
        <w:t>PR</w:t>
      </w:r>
      <w:r w:rsidRPr="00830681" w:rsidR="00830681">
        <w:rPr>
          <w:i w:val="0"/>
          <w:color w:val="auto"/>
          <w:sz w:val="20"/>
          <w:szCs w:val="20"/>
          <w:vertAlign w:val="subscript"/>
        </w:rPr>
        <w:t>2-1</w:t>
      </w:r>
      <w:r w:rsidR="00830681">
        <w:rPr>
          <w:i w:val="0"/>
          <w:color w:val="auto"/>
          <w:sz w:val="20"/>
          <w:szCs w:val="20"/>
          <w:vertAlign w:val="subscript"/>
        </w:rPr>
        <w:t>0</w:t>
      </w:r>
      <w:r w:rsidR="00830681">
        <w:rPr>
          <w:i w:val="0"/>
          <w:color w:val="auto"/>
          <w:sz w:val="20"/>
          <w:szCs w:val="20"/>
        </w:rPr>
        <w:t>.</w:t>
      </w:r>
      <w:bookmarkEnd w:id="12"/>
    </w:p>
    <w:p w:rsidR="00565568" w:rsidP="00565568" w:rsidRDefault="00565568" w14:paraId="3F822F98" w14:textId="4D1E03D8">
      <w:pPr>
        <w:pStyle w:val="ListParagraph"/>
        <w:numPr>
          <w:ilvl w:val="0"/>
          <w:numId w:val="17"/>
        </w:numPr>
        <w:autoSpaceDE w:val="0"/>
        <w:autoSpaceDN w:val="0"/>
        <w:adjustRightInd w:val="0"/>
        <w:spacing w:after="0" w:line="240" w:lineRule="auto"/>
        <w:jc w:val="both"/>
        <w:rPr>
          <w:b/>
        </w:rPr>
      </w:pPr>
      <w:r>
        <w:rPr>
          <w:b/>
        </w:rPr>
        <w:t xml:space="preserve">                                             </w:t>
      </w:r>
      <w:r w:rsidR="00830681">
        <w:rPr>
          <w:b/>
        </w:rPr>
        <w:t xml:space="preserve">                             </w:t>
      </w:r>
      <w:r>
        <w:rPr>
          <w:b/>
        </w:rPr>
        <w:t xml:space="preserve">b)                                               </w:t>
      </w:r>
    </w:p>
    <w:p w:rsidRPr="003A3922" w:rsidR="003A3922" w:rsidP="003A3922" w:rsidRDefault="00C31BB8" w14:paraId="33D6B6A1" w14:textId="75537B22">
      <w:pPr>
        <w:autoSpaceDE w:val="0"/>
        <w:autoSpaceDN w:val="0"/>
        <w:adjustRightInd w:val="0"/>
        <w:spacing w:after="0" w:line="240" w:lineRule="auto"/>
        <w:jc w:val="both"/>
        <w:rPr>
          <w:b/>
        </w:rPr>
      </w:pPr>
      <w:r>
        <w:rPr>
          <w:b/>
          <w:noProof/>
        </w:rPr>
        <w:drawing>
          <wp:inline distT="0" distB="0" distL="0" distR="0" wp14:anchorId="3FDC253D" wp14:editId="7B8D590B">
            <wp:extent cx="2011680" cy="2990088"/>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0_SD.tif"/>
                    <pic:cNvPicPr/>
                  </pic:nvPicPr>
                  <pic:blipFill rotWithShape="1">
                    <a:blip r:embed="rId14" cstate="print">
                      <a:extLst>
                        <a:ext uri="{28A0092B-C50C-407E-A947-70E740481C1C}">
                          <a14:useLocalDpi xmlns:a14="http://schemas.microsoft.com/office/drawing/2010/main" val="0"/>
                        </a:ext>
                      </a:extLst>
                    </a:blip>
                    <a:srcRect l="12179" t="10155" r="23558" b="15917"/>
                    <a:stretch/>
                  </pic:blipFill>
                  <pic:spPr bwMode="auto">
                    <a:xfrm>
                      <a:off x="0" y="0"/>
                      <a:ext cx="2011680" cy="299008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A7B859" wp14:editId="13140E82">
            <wp:extent cx="2002536" cy="29809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_SD.tif"/>
                    <pic:cNvPicPr/>
                  </pic:nvPicPr>
                  <pic:blipFill rotWithShape="1">
                    <a:blip r:embed="rId15" cstate="print">
                      <a:extLst>
                        <a:ext uri="{28A0092B-C50C-407E-A947-70E740481C1C}">
                          <a14:useLocalDpi xmlns:a14="http://schemas.microsoft.com/office/drawing/2010/main" val="0"/>
                        </a:ext>
                      </a:extLst>
                    </a:blip>
                    <a:srcRect l="12340" t="11517" r="23718" b="14801"/>
                    <a:stretch/>
                  </pic:blipFill>
                  <pic:spPr bwMode="auto">
                    <a:xfrm>
                      <a:off x="0" y="0"/>
                      <a:ext cx="2002536" cy="2980944"/>
                    </a:xfrm>
                    <a:prstGeom prst="rect">
                      <a:avLst/>
                    </a:prstGeom>
                    <a:ln>
                      <a:noFill/>
                    </a:ln>
                    <a:extLst>
                      <a:ext uri="{53640926-AAD7-44D8-BBD7-CCE9431645EC}">
                        <a14:shadowObscured xmlns:a14="http://schemas.microsoft.com/office/drawing/2010/main"/>
                      </a:ext>
                    </a:extLst>
                  </pic:spPr>
                </pic:pic>
              </a:graphicData>
            </a:graphic>
          </wp:inline>
        </w:drawing>
      </w:r>
      <w:r w:rsidR="003A3922">
        <w:rPr>
          <w:noProof/>
        </w:rPr>
        <w:t xml:space="preserve">  </w:t>
      </w:r>
      <w:r w:rsidR="00830681">
        <w:rPr>
          <w:noProof/>
        </w:rPr>
        <w:t xml:space="preserve">                              </w:t>
      </w:r>
      <w:r w:rsidR="003A3922">
        <w:rPr>
          <w:noProof/>
        </w:rPr>
        <w:t xml:space="preserve">    </w:t>
      </w:r>
    </w:p>
    <w:p w:rsidR="00E856D1" w:rsidP="00AE1EF4" w:rsidRDefault="00E856D1" w14:paraId="4E269D89" w14:textId="77777777">
      <w:pPr>
        <w:pStyle w:val="Caption"/>
        <w:spacing w:after="0"/>
        <w:rPr>
          <w:i w:val="0"/>
          <w:color w:val="auto"/>
          <w:sz w:val="20"/>
          <w:szCs w:val="20"/>
        </w:rPr>
      </w:pPr>
    </w:p>
    <w:p w:rsidR="00E856D1" w:rsidP="00AE1EF4" w:rsidRDefault="00E856D1" w14:paraId="3A767A45" w14:textId="77777777">
      <w:pPr>
        <w:pStyle w:val="Caption"/>
        <w:spacing w:after="0"/>
        <w:rPr>
          <w:i w:val="0"/>
          <w:color w:val="auto"/>
          <w:sz w:val="20"/>
          <w:szCs w:val="20"/>
        </w:rPr>
      </w:pPr>
    </w:p>
    <w:p w:rsidR="00E856D1" w:rsidP="00AE1EF4" w:rsidRDefault="00E856D1" w14:paraId="6E3D7950" w14:textId="77777777">
      <w:pPr>
        <w:pStyle w:val="Caption"/>
        <w:spacing w:after="0"/>
        <w:rPr>
          <w:i w:val="0"/>
          <w:color w:val="auto"/>
          <w:sz w:val="20"/>
          <w:szCs w:val="20"/>
        </w:rPr>
      </w:pPr>
    </w:p>
    <w:p w:rsidR="00E856D1" w:rsidP="00AE1EF4" w:rsidRDefault="00E856D1" w14:paraId="4763E082" w14:textId="77777777">
      <w:pPr>
        <w:pStyle w:val="Caption"/>
        <w:spacing w:after="0"/>
        <w:rPr>
          <w:i w:val="0"/>
          <w:color w:val="auto"/>
          <w:sz w:val="20"/>
          <w:szCs w:val="20"/>
        </w:rPr>
      </w:pPr>
    </w:p>
    <w:p w:rsidRPr="00AE1EF4" w:rsidR="0030042E" w:rsidP="00AE1EF4" w:rsidRDefault="00E856D1" w14:paraId="07868B7B" w14:textId="74AE2247">
      <w:pPr>
        <w:pStyle w:val="Caption"/>
        <w:spacing w:after="0"/>
        <w:rPr>
          <w:i w:val="0"/>
          <w:color w:val="auto"/>
          <w:sz w:val="20"/>
          <w:szCs w:val="20"/>
        </w:rPr>
      </w:pPr>
      <w:bookmarkStart w:name="_Toc392257379" w:id="13"/>
      <w:r w:rsidRPr="00E856D1">
        <w:rPr>
          <w:b/>
          <w:i w:val="0"/>
          <w:color w:val="auto"/>
          <w:sz w:val="20"/>
          <w:szCs w:val="20"/>
        </w:rPr>
        <w:lastRenderedPageBreak/>
        <w:t xml:space="preserve">Figure </w:t>
      </w:r>
      <w:r w:rsidRPr="00E856D1">
        <w:rPr>
          <w:b/>
          <w:i w:val="0"/>
          <w:color w:val="auto"/>
          <w:sz w:val="20"/>
          <w:szCs w:val="20"/>
        </w:rPr>
        <w:fldChar w:fldCharType="begin"/>
      </w:r>
      <w:r w:rsidRPr="00E856D1">
        <w:rPr>
          <w:b/>
          <w:i w:val="0"/>
          <w:color w:val="auto"/>
          <w:sz w:val="20"/>
          <w:szCs w:val="20"/>
        </w:rPr>
        <w:instrText xml:space="preserve"> SEQ Figure \* ARABIC </w:instrText>
      </w:r>
      <w:r w:rsidRPr="00E856D1">
        <w:rPr>
          <w:b/>
          <w:i w:val="0"/>
          <w:color w:val="auto"/>
          <w:sz w:val="20"/>
          <w:szCs w:val="20"/>
        </w:rPr>
        <w:fldChar w:fldCharType="separate"/>
      </w:r>
      <w:r w:rsidRPr="00E856D1">
        <w:rPr>
          <w:b/>
          <w:i w:val="0"/>
          <w:noProof/>
          <w:color w:val="auto"/>
          <w:sz w:val="20"/>
          <w:szCs w:val="20"/>
        </w:rPr>
        <w:t>5</w:t>
      </w:r>
      <w:r w:rsidRPr="00E856D1">
        <w:rPr>
          <w:b/>
          <w:i w:val="0"/>
          <w:color w:val="auto"/>
          <w:sz w:val="20"/>
          <w:szCs w:val="20"/>
        </w:rPr>
        <w:fldChar w:fldCharType="end"/>
      </w:r>
      <w:r w:rsidRPr="00AE1EF4">
        <w:rPr>
          <w:i w:val="0"/>
          <w:color w:val="auto"/>
          <w:sz w:val="20"/>
          <w:szCs w:val="20"/>
        </w:rPr>
        <w:t xml:space="preserve"> </w:t>
      </w:r>
      <w:r>
        <w:rPr>
          <w:i w:val="0"/>
          <w:color w:val="auto"/>
          <w:sz w:val="20"/>
          <w:szCs w:val="20"/>
        </w:rPr>
        <w:t xml:space="preserve">  </w:t>
      </w:r>
      <w:r w:rsidRPr="00AE1EF4" w:rsidR="003A3922">
        <w:rPr>
          <w:i w:val="0"/>
          <w:color w:val="auto"/>
          <w:sz w:val="20"/>
          <w:szCs w:val="20"/>
        </w:rPr>
        <w:t xml:space="preserve">Maps of the distribution of </w:t>
      </w:r>
      <w:r w:rsidRPr="00AE1EF4" w:rsidR="003A3922">
        <w:rPr>
          <w:iCs w:val="0"/>
          <w:color w:val="auto"/>
          <w:sz w:val="20"/>
          <w:szCs w:val="20"/>
        </w:rPr>
        <w:t>Pf</w:t>
      </w:r>
      <w:r w:rsidRPr="00AE1EF4" w:rsidR="003A3922">
        <w:rPr>
          <w:i w:val="0"/>
          <w:color w:val="auto"/>
          <w:sz w:val="20"/>
          <w:szCs w:val="20"/>
        </w:rPr>
        <w:t>PR</w:t>
      </w:r>
      <w:r w:rsidRPr="00AE1EF4" w:rsidR="003A3922">
        <w:rPr>
          <w:i w:val="0"/>
          <w:color w:val="auto"/>
          <w:position w:val="-8"/>
          <w:sz w:val="20"/>
          <w:szCs w:val="20"/>
          <w:vertAlign w:val="subscript"/>
        </w:rPr>
        <w:t xml:space="preserve">2-10 </w:t>
      </w:r>
      <w:r w:rsidRPr="00AE1EF4" w:rsidR="003A3922">
        <w:rPr>
          <w:i w:val="0"/>
          <w:color w:val="auto"/>
          <w:sz w:val="20"/>
          <w:szCs w:val="20"/>
        </w:rPr>
        <w:t xml:space="preserve">malaria endemicity at 1 x 1   km spatial resolution </w:t>
      </w:r>
      <w:r w:rsidRPr="00AE1EF4" w:rsidR="0030042E">
        <w:rPr>
          <w:i w:val="0"/>
          <w:color w:val="auto"/>
          <w:sz w:val="20"/>
          <w:szCs w:val="20"/>
        </w:rPr>
        <w:t xml:space="preserve">in </w:t>
      </w:r>
      <w:r w:rsidR="00565568">
        <w:rPr>
          <w:i w:val="0"/>
          <w:color w:val="auto"/>
          <w:sz w:val="20"/>
          <w:szCs w:val="20"/>
        </w:rPr>
        <w:t>Benin</w:t>
      </w:r>
      <w:r w:rsidRPr="00AE1EF4" w:rsidR="0030042E">
        <w:rPr>
          <w:i w:val="0"/>
          <w:color w:val="auto"/>
          <w:sz w:val="20"/>
          <w:szCs w:val="20"/>
        </w:rPr>
        <w:t xml:space="preserve"> in: </w:t>
      </w:r>
      <w:r w:rsidRPr="00830681" w:rsidR="00830681">
        <w:rPr>
          <w:b/>
          <w:i w:val="0"/>
          <w:color w:val="auto"/>
          <w:sz w:val="20"/>
          <w:szCs w:val="20"/>
        </w:rPr>
        <w:t>a</w:t>
      </w:r>
      <w:r w:rsidRPr="00830681" w:rsidR="0030042E">
        <w:rPr>
          <w:b/>
          <w:i w:val="0"/>
          <w:color w:val="auto"/>
          <w:sz w:val="20"/>
          <w:szCs w:val="20"/>
        </w:rPr>
        <w:t>)</w:t>
      </w:r>
      <w:r w:rsidRPr="00AE1EF4" w:rsidR="0030042E">
        <w:rPr>
          <w:i w:val="0"/>
          <w:color w:val="auto"/>
          <w:sz w:val="20"/>
          <w:szCs w:val="20"/>
        </w:rPr>
        <w:t xml:space="preserve"> 2010; and </w:t>
      </w:r>
      <w:r w:rsidR="00830681">
        <w:rPr>
          <w:b/>
          <w:i w:val="0"/>
          <w:color w:val="auto"/>
          <w:sz w:val="20"/>
          <w:szCs w:val="20"/>
        </w:rPr>
        <w:t>b</w:t>
      </w:r>
      <w:r w:rsidRPr="00AE1EF4" w:rsidR="0030042E">
        <w:rPr>
          <w:b/>
          <w:i w:val="0"/>
          <w:color w:val="auto"/>
          <w:sz w:val="20"/>
          <w:szCs w:val="20"/>
        </w:rPr>
        <w:t>)</w:t>
      </w:r>
      <w:r w:rsidRPr="00AE1EF4" w:rsidR="0030042E">
        <w:rPr>
          <w:i w:val="0"/>
          <w:color w:val="auto"/>
          <w:sz w:val="20"/>
          <w:szCs w:val="20"/>
        </w:rPr>
        <w:t xml:space="preserve"> 2012.</w:t>
      </w:r>
      <w:bookmarkEnd w:id="13"/>
      <w:r w:rsidRPr="00AE1EF4" w:rsidR="0030042E">
        <w:rPr>
          <w:i w:val="0"/>
          <w:color w:val="auto"/>
          <w:sz w:val="20"/>
          <w:szCs w:val="20"/>
        </w:rPr>
        <w:t xml:space="preserve"> </w:t>
      </w:r>
    </w:p>
    <w:p w:rsidR="00C31BB8" w:rsidP="00C31BB8" w:rsidRDefault="00915BC3" w14:paraId="3C1EFEBC" w14:textId="77777777">
      <w:pPr>
        <w:pStyle w:val="ListParagraph"/>
        <w:numPr>
          <w:ilvl w:val="0"/>
          <w:numId w:val="15"/>
        </w:numPr>
        <w:autoSpaceDE w:val="0"/>
        <w:autoSpaceDN w:val="0"/>
        <w:adjustRightInd w:val="0"/>
        <w:spacing w:after="0" w:line="240" w:lineRule="auto"/>
        <w:jc w:val="both"/>
        <w:rPr>
          <w:b/>
        </w:rPr>
      </w:pPr>
      <w:r w:rsidRPr="00915BC3">
        <w:rPr>
          <w:b/>
        </w:rPr>
        <w:t xml:space="preserve">                                                  </w:t>
      </w:r>
      <w:r w:rsidR="00830681">
        <w:rPr>
          <w:b/>
        </w:rPr>
        <w:t xml:space="preserve">                                   </w:t>
      </w:r>
      <w:r w:rsidRPr="00915BC3">
        <w:rPr>
          <w:b/>
        </w:rPr>
        <w:t xml:space="preserve"> b)                       </w:t>
      </w:r>
    </w:p>
    <w:p w:rsidRPr="00C31BB8" w:rsidR="0030042E" w:rsidP="00C31BB8" w:rsidRDefault="00915BC3" w14:paraId="7CC75EA3" w14:textId="34FEC8FA">
      <w:pPr>
        <w:autoSpaceDE w:val="0"/>
        <w:autoSpaceDN w:val="0"/>
        <w:adjustRightInd w:val="0"/>
        <w:spacing w:after="0" w:line="240" w:lineRule="auto"/>
        <w:jc w:val="both"/>
        <w:rPr>
          <w:b/>
        </w:rPr>
      </w:pPr>
      <w:r w:rsidRPr="00C31BB8">
        <w:rPr>
          <w:b/>
        </w:rPr>
        <w:t xml:space="preserve">  </w:t>
      </w:r>
      <w:r w:rsidR="00C31BB8">
        <w:rPr>
          <w:b/>
          <w:noProof/>
        </w:rPr>
        <w:drawing>
          <wp:inline distT="0" distB="0" distL="0" distR="0" wp14:anchorId="49312B23" wp14:editId="203BE4E9">
            <wp:extent cx="2148840" cy="2990088"/>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0_binned.tif"/>
                    <pic:cNvPicPr/>
                  </pic:nvPicPr>
                  <pic:blipFill rotWithShape="1">
                    <a:blip r:embed="rId16" cstate="print">
                      <a:extLst>
                        <a:ext uri="{28A0092B-C50C-407E-A947-70E740481C1C}">
                          <a14:useLocalDpi xmlns:a14="http://schemas.microsoft.com/office/drawing/2010/main" val="0"/>
                        </a:ext>
                      </a:extLst>
                    </a:blip>
                    <a:srcRect l="12179" t="10278" r="19231" b="15917"/>
                    <a:stretch/>
                  </pic:blipFill>
                  <pic:spPr bwMode="auto">
                    <a:xfrm>
                      <a:off x="0" y="0"/>
                      <a:ext cx="2148840" cy="2990088"/>
                    </a:xfrm>
                    <a:prstGeom prst="rect">
                      <a:avLst/>
                    </a:prstGeom>
                    <a:ln>
                      <a:noFill/>
                    </a:ln>
                    <a:extLst>
                      <a:ext uri="{53640926-AAD7-44D8-BBD7-CCE9431645EC}">
                        <a14:shadowObscured xmlns:a14="http://schemas.microsoft.com/office/drawing/2010/main"/>
                      </a:ext>
                    </a:extLst>
                  </pic:spPr>
                </pic:pic>
              </a:graphicData>
            </a:graphic>
          </wp:inline>
        </w:drawing>
      </w:r>
      <w:r w:rsidRPr="00C31BB8" w:rsidR="00830681">
        <w:rPr>
          <w:b/>
        </w:rPr>
        <w:t xml:space="preserve">                             </w:t>
      </w:r>
      <w:r w:rsidR="00C31BB8">
        <w:rPr>
          <w:b/>
        </w:rPr>
        <w:t xml:space="preserve"> </w:t>
      </w:r>
      <w:r w:rsidR="00C31BB8">
        <w:rPr>
          <w:b/>
          <w:noProof/>
        </w:rPr>
        <w:drawing>
          <wp:inline distT="0" distB="0" distL="0" distR="0" wp14:anchorId="2D70EBD9" wp14:editId="787440DA">
            <wp:extent cx="2148840" cy="2980944"/>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_binned.tif"/>
                    <pic:cNvPicPr/>
                  </pic:nvPicPr>
                  <pic:blipFill rotWithShape="1">
                    <a:blip r:embed="rId17" cstate="print">
                      <a:extLst>
                        <a:ext uri="{28A0092B-C50C-407E-A947-70E740481C1C}">
                          <a14:useLocalDpi xmlns:a14="http://schemas.microsoft.com/office/drawing/2010/main" val="0"/>
                        </a:ext>
                      </a:extLst>
                    </a:blip>
                    <a:srcRect l="12020" t="10402" r="19231" b="16041"/>
                    <a:stretch/>
                  </pic:blipFill>
                  <pic:spPr bwMode="auto">
                    <a:xfrm>
                      <a:off x="0" y="0"/>
                      <a:ext cx="2148840" cy="2980944"/>
                    </a:xfrm>
                    <a:prstGeom prst="rect">
                      <a:avLst/>
                    </a:prstGeom>
                    <a:ln>
                      <a:noFill/>
                    </a:ln>
                    <a:extLst>
                      <a:ext uri="{53640926-AAD7-44D8-BBD7-CCE9431645EC}">
                        <a14:shadowObscured xmlns:a14="http://schemas.microsoft.com/office/drawing/2010/main"/>
                      </a:ext>
                    </a:extLst>
                  </pic:spPr>
                </pic:pic>
              </a:graphicData>
            </a:graphic>
          </wp:inline>
        </w:drawing>
      </w:r>
    </w:p>
    <w:p w:rsidR="003A3922" w:rsidP="003A3922" w:rsidRDefault="0030042E" w14:paraId="6923040E" w14:textId="78039C16">
      <w:pPr>
        <w:autoSpaceDE w:val="0"/>
        <w:autoSpaceDN w:val="0"/>
        <w:adjustRightInd w:val="0"/>
        <w:spacing w:after="0" w:line="240" w:lineRule="auto"/>
        <w:jc w:val="both"/>
        <w:rPr>
          <w:b/>
        </w:rPr>
      </w:pPr>
      <w:r>
        <w:rPr>
          <w:noProof/>
        </w:rPr>
        <w:t xml:space="preserve">  </w:t>
      </w:r>
      <w:r w:rsidRPr="00915BC3" w:rsidR="00915BC3">
        <w:rPr>
          <w:noProof/>
        </w:rPr>
        <w:t xml:space="preserve"> </w:t>
      </w:r>
      <w:r w:rsidRPr="00B957E2" w:rsidR="003A3922">
        <w:rPr>
          <w:noProof/>
        </w:rPr>
        <w:t xml:space="preserve">  </w:t>
      </w:r>
      <w:r w:rsidR="00830681">
        <w:rPr>
          <w:noProof/>
        </w:rPr>
        <w:t xml:space="preserve">                               </w:t>
      </w:r>
    </w:p>
    <w:p w:rsidR="0030042E" w:rsidP="003C6B94" w:rsidRDefault="0030042E" w14:paraId="56A3D913" w14:textId="3C3762D1">
      <w:pPr>
        <w:autoSpaceDE w:val="0"/>
        <w:autoSpaceDN w:val="0"/>
        <w:adjustRightInd w:val="0"/>
        <w:spacing w:after="0" w:line="240" w:lineRule="auto"/>
        <w:jc w:val="both"/>
        <w:rPr>
          <w:noProof/>
        </w:rPr>
      </w:pPr>
    </w:p>
    <w:p w:rsidRPr="00F87224" w:rsidR="00514502" w:rsidP="003A3922" w:rsidRDefault="0038429E" w14:paraId="3AE2AD52" w14:textId="39B09578">
      <w:pPr>
        <w:autoSpaceDE w:val="0"/>
        <w:autoSpaceDN w:val="0"/>
        <w:adjustRightInd w:val="0"/>
        <w:spacing w:after="0" w:line="240" w:lineRule="auto"/>
        <w:jc w:val="both"/>
        <w:rPr>
          <w:rFonts w:cstheme="minorHAnsi"/>
          <w:sz w:val="24"/>
          <w:szCs w:val="24"/>
        </w:rPr>
      </w:pPr>
      <w:r w:rsidRPr="00F87224">
        <w:rPr>
          <w:sz w:val="24"/>
          <w:szCs w:val="24"/>
        </w:rPr>
        <w:t xml:space="preserve">Population distributions </w:t>
      </w:r>
      <w:r w:rsidRPr="00F87224" w:rsidR="0042336A">
        <w:rPr>
          <w:sz w:val="24"/>
          <w:szCs w:val="24"/>
        </w:rPr>
        <w:t xml:space="preserve">at 1 x 1 km spatial resolution for </w:t>
      </w:r>
      <w:r w:rsidRPr="00F87224" w:rsidR="00565568">
        <w:rPr>
          <w:sz w:val="24"/>
          <w:szCs w:val="24"/>
        </w:rPr>
        <w:t>Benin</w:t>
      </w:r>
      <w:r w:rsidRPr="00F87224" w:rsidR="0042336A">
        <w:rPr>
          <w:sz w:val="24"/>
          <w:szCs w:val="24"/>
        </w:rPr>
        <w:t xml:space="preserve"> were downloaded from the </w:t>
      </w:r>
      <w:proofErr w:type="spellStart"/>
      <w:r w:rsidR="008D116F">
        <w:rPr>
          <w:sz w:val="24"/>
          <w:szCs w:val="24"/>
        </w:rPr>
        <w:t>WorldPop</w:t>
      </w:r>
      <w:proofErr w:type="spellEnd"/>
      <w:r w:rsidRPr="00F87224" w:rsidR="0042336A">
        <w:rPr>
          <w:sz w:val="24"/>
          <w:szCs w:val="24"/>
        </w:rPr>
        <w:t xml:space="preserve"> Project </w:t>
      </w:r>
      <w:r w:rsidRPr="00F87224" w:rsidR="00597670">
        <w:rPr>
          <w:sz w:val="24"/>
          <w:szCs w:val="24"/>
        </w:rPr>
        <w:t xml:space="preserve">website </w:t>
      </w:r>
      <w:r w:rsidR="008D116F">
        <w:rPr>
          <w:sz w:val="24"/>
          <w:szCs w:val="24"/>
        </w:rPr>
        <w:t>(www.worldpop</w:t>
      </w:r>
      <w:r w:rsidRPr="00F87224" w:rsidR="0042336A">
        <w:rPr>
          <w:sz w:val="24"/>
          <w:szCs w:val="24"/>
        </w:rPr>
        <w:t>.org)</w:t>
      </w:r>
      <w:r w:rsidRPr="00F87224">
        <w:rPr>
          <w:sz w:val="24"/>
          <w:szCs w:val="24"/>
        </w:rPr>
        <w:t xml:space="preserve"> and highlight the over-dispersed nature of </w:t>
      </w:r>
      <w:r w:rsidRPr="00F87224" w:rsidR="00921B5F">
        <w:rPr>
          <w:sz w:val="24"/>
          <w:szCs w:val="24"/>
        </w:rPr>
        <w:t>settlement</w:t>
      </w:r>
      <w:r w:rsidRPr="00F87224" w:rsidR="0042336A">
        <w:rPr>
          <w:sz w:val="24"/>
          <w:szCs w:val="24"/>
        </w:rPr>
        <w:t xml:space="preserve"> in </w:t>
      </w:r>
      <w:r w:rsidRPr="00F87224" w:rsidR="00565568">
        <w:rPr>
          <w:sz w:val="24"/>
          <w:szCs w:val="24"/>
        </w:rPr>
        <w:t>Benin</w:t>
      </w:r>
      <w:r w:rsidRPr="00F87224" w:rsidR="0042336A">
        <w:rPr>
          <w:sz w:val="24"/>
          <w:szCs w:val="24"/>
        </w:rPr>
        <w:t xml:space="preserve"> (Figure </w:t>
      </w:r>
      <w:r w:rsidR="007C4511">
        <w:rPr>
          <w:sz w:val="24"/>
          <w:szCs w:val="24"/>
        </w:rPr>
        <w:t>6</w:t>
      </w:r>
      <w:r w:rsidRPr="00F87224" w:rsidR="00921B5F">
        <w:rPr>
          <w:sz w:val="24"/>
          <w:szCs w:val="24"/>
        </w:rPr>
        <w:t xml:space="preserve">). </w:t>
      </w:r>
      <w:r w:rsidRPr="00F87224" w:rsidR="00CC199C">
        <w:rPr>
          <w:sz w:val="24"/>
          <w:szCs w:val="24"/>
        </w:rPr>
        <w:t xml:space="preserve">From the </w:t>
      </w:r>
      <w:r w:rsidRPr="00F87224" w:rsidR="00CC199C">
        <w:rPr>
          <w:rFonts w:cstheme="minorHAnsi"/>
          <w:i/>
          <w:sz w:val="24"/>
          <w:szCs w:val="24"/>
        </w:rPr>
        <w:t>Pf</w:t>
      </w:r>
      <w:r w:rsidRPr="00F87224" w:rsidR="00CC199C">
        <w:rPr>
          <w:rFonts w:cstheme="minorHAnsi"/>
          <w:sz w:val="24"/>
          <w:szCs w:val="24"/>
        </w:rPr>
        <w:t>PR</w:t>
      </w:r>
      <w:r w:rsidRPr="00F87224" w:rsidR="00CC199C">
        <w:rPr>
          <w:rFonts w:cstheme="minorHAnsi"/>
          <w:sz w:val="24"/>
          <w:szCs w:val="24"/>
          <w:vertAlign w:val="subscript"/>
        </w:rPr>
        <w:t>2-10</w:t>
      </w:r>
      <w:r w:rsidRPr="00F87224" w:rsidR="00CC199C">
        <w:rPr>
          <w:rFonts w:cstheme="minorHAnsi"/>
          <w:sz w:val="24"/>
          <w:szCs w:val="24"/>
        </w:rPr>
        <w:t xml:space="preserve"> endemicity class maps </w:t>
      </w:r>
      <w:r w:rsidR="007C4511">
        <w:rPr>
          <w:sz w:val="24"/>
          <w:szCs w:val="24"/>
        </w:rPr>
        <w:t>(Figures 5a-5</w:t>
      </w:r>
      <w:r w:rsidR="00830681">
        <w:rPr>
          <w:sz w:val="24"/>
          <w:szCs w:val="24"/>
        </w:rPr>
        <w:t>b</w:t>
      </w:r>
      <w:r w:rsidRPr="00F87224" w:rsidR="00CC199C">
        <w:rPr>
          <w:sz w:val="24"/>
          <w:szCs w:val="24"/>
        </w:rPr>
        <w:t xml:space="preserve">) the modeled prediction of </w:t>
      </w:r>
      <w:r w:rsidRPr="00F87224" w:rsidR="00CC199C">
        <w:rPr>
          <w:i/>
          <w:sz w:val="24"/>
          <w:szCs w:val="24"/>
        </w:rPr>
        <w:t>P. falciparum</w:t>
      </w:r>
      <w:r w:rsidRPr="00F87224" w:rsidR="00CC199C">
        <w:rPr>
          <w:sz w:val="24"/>
          <w:szCs w:val="24"/>
        </w:rPr>
        <w:t xml:space="preserve"> malaria transmission intensity is equally </w:t>
      </w:r>
      <w:r w:rsidR="00576B85">
        <w:rPr>
          <w:sz w:val="24"/>
          <w:szCs w:val="24"/>
        </w:rPr>
        <w:t>heterogeneous</w:t>
      </w:r>
      <w:r w:rsidR="00BA4715">
        <w:rPr>
          <w:sz w:val="24"/>
          <w:szCs w:val="24"/>
        </w:rPr>
        <w:t xml:space="preserve"> in 2010 and 2012</w:t>
      </w:r>
      <w:r w:rsidRPr="00F87224" w:rsidR="00CC199C">
        <w:rPr>
          <w:sz w:val="24"/>
          <w:szCs w:val="24"/>
        </w:rPr>
        <w:t>.</w:t>
      </w:r>
      <w:r w:rsidR="003A3922">
        <w:rPr>
          <w:sz w:val="24"/>
          <w:szCs w:val="24"/>
        </w:rPr>
        <w:t xml:space="preserve"> </w:t>
      </w:r>
      <w:r w:rsidRPr="00F87224" w:rsidR="00514502">
        <w:rPr>
          <w:rFonts w:cstheme="minorHAnsi"/>
          <w:sz w:val="24"/>
          <w:szCs w:val="24"/>
        </w:rPr>
        <w:t xml:space="preserve">We have used a combination of population density and </w:t>
      </w:r>
      <w:r w:rsidRPr="00F87224" w:rsidR="00514502">
        <w:rPr>
          <w:rFonts w:cstheme="minorHAnsi"/>
          <w:i/>
          <w:sz w:val="24"/>
          <w:szCs w:val="24"/>
        </w:rPr>
        <w:t>Pf</w:t>
      </w:r>
      <w:r w:rsidRPr="00F87224" w:rsidR="00514502">
        <w:rPr>
          <w:rFonts w:cstheme="minorHAnsi"/>
          <w:sz w:val="24"/>
          <w:szCs w:val="24"/>
        </w:rPr>
        <w:t>PR</w:t>
      </w:r>
      <w:r w:rsidRPr="00F87224" w:rsidR="00514502">
        <w:rPr>
          <w:rFonts w:cstheme="minorHAnsi"/>
          <w:sz w:val="24"/>
          <w:szCs w:val="24"/>
          <w:vertAlign w:val="subscript"/>
        </w:rPr>
        <w:t>2-10</w:t>
      </w:r>
      <w:r w:rsidRPr="00F87224" w:rsidR="00514502">
        <w:rPr>
          <w:rFonts w:cstheme="minorHAnsi"/>
          <w:sz w:val="24"/>
          <w:szCs w:val="24"/>
        </w:rPr>
        <w:t xml:space="preserve"> risk to compute a Population Adjusted </w:t>
      </w:r>
      <w:r w:rsidRPr="00F87224" w:rsidR="00514502">
        <w:rPr>
          <w:rFonts w:cstheme="minorHAnsi"/>
          <w:i/>
          <w:sz w:val="24"/>
          <w:szCs w:val="24"/>
        </w:rPr>
        <w:t>Pf</w:t>
      </w:r>
      <w:r w:rsidRPr="00F87224" w:rsidR="00514502">
        <w:rPr>
          <w:rFonts w:cstheme="minorHAnsi"/>
          <w:sz w:val="24"/>
          <w:szCs w:val="24"/>
        </w:rPr>
        <w:t>PR</w:t>
      </w:r>
      <w:r w:rsidRPr="00F87224" w:rsidR="00514502">
        <w:rPr>
          <w:rFonts w:cstheme="minorHAnsi"/>
          <w:sz w:val="24"/>
          <w:szCs w:val="24"/>
          <w:vertAlign w:val="subscript"/>
        </w:rPr>
        <w:t>2-10</w:t>
      </w:r>
      <w:r w:rsidRPr="00F87224" w:rsidR="00514502">
        <w:rPr>
          <w:rFonts w:cstheme="minorHAnsi"/>
          <w:sz w:val="24"/>
          <w:szCs w:val="24"/>
        </w:rPr>
        <w:t xml:space="preserve"> (PA</w:t>
      </w:r>
      <w:r w:rsidRPr="00F87224" w:rsidR="00514502">
        <w:rPr>
          <w:rFonts w:cstheme="minorHAnsi"/>
          <w:i/>
          <w:sz w:val="24"/>
          <w:szCs w:val="24"/>
        </w:rPr>
        <w:t>Pf</w:t>
      </w:r>
      <w:r w:rsidRPr="00F87224" w:rsidR="00514502">
        <w:rPr>
          <w:rFonts w:cstheme="minorHAnsi"/>
          <w:sz w:val="24"/>
          <w:szCs w:val="24"/>
        </w:rPr>
        <w:t>PR</w:t>
      </w:r>
      <w:r w:rsidRPr="00F87224" w:rsidR="00514502">
        <w:rPr>
          <w:rFonts w:cstheme="minorHAnsi"/>
          <w:sz w:val="24"/>
          <w:szCs w:val="24"/>
          <w:vertAlign w:val="subscript"/>
        </w:rPr>
        <w:t>2-10</w:t>
      </w:r>
      <w:r w:rsidRPr="00F87224" w:rsidR="00514502">
        <w:rPr>
          <w:rFonts w:cstheme="minorHAnsi"/>
          <w:sz w:val="24"/>
          <w:szCs w:val="24"/>
        </w:rPr>
        <w:t>) so that this reflects the underlying diversity of human settlement and malaria r</w:t>
      </w:r>
      <w:r w:rsidRPr="00F87224" w:rsidR="00210693">
        <w:rPr>
          <w:rFonts w:cstheme="minorHAnsi"/>
          <w:sz w:val="24"/>
          <w:szCs w:val="24"/>
        </w:rPr>
        <w:t>isk within a district (</w:t>
      </w:r>
      <w:r w:rsidR="00830681">
        <w:rPr>
          <w:rFonts w:cstheme="minorHAnsi"/>
          <w:sz w:val="24"/>
          <w:szCs w:val="24"/>
        </w:rPr>
        <w:t xml:space="preserve">see </w:t>
      </w:r>
      <w:r w:rsidRPr="00F87224" w:rsidR="00210693">
        <w:rPr>
          <w:rFonts w:cstheme="minorHAnsi"/>
          <w:sz w:val="24"/>
          <w:szCs w:val="24"/>
        </w:rPr>
        <w:t xml:space="preserve">Figures </w:t>
      </w:r>
      <w:r w:rsidR="007C4511">
        <w:rPr>
          <w:rFonts w:cstheme="minorHAnsi"/>
          <w:sz w:val="24"/>
          <w:szCs w:val="24"/>
        </w:rPr>
        <w:t xml:space="preserve">7a </w:t>
      </w:r>
      <w:r w:rsidR="00830681">
        <w:rPr>
          <w:rFonts w:cstheme="minorHAnsi"/>
          <w:sz w:val="24"/>
          <w:szCs w:val="24"/>
        </w:rPr>
        <w:t>–</w:t>
      </w:r>
      <w:r w:rsidR="007C4511">
        <w:rPr>
          <w:rFonts w:cstheme="minorHAnsi"/>
          <w:sz w:val="24"/>
          <w:szCs w:val="24"/>
        </w:rPr>
        <w:t xml:space="preserve"> 7</w:t>
      </w:r>
      <w:r w:rsidR="00830681">
        <w:rPr>
          <w:rFonts w:cstheme="minorHAnsi"/>
          <w:sz w:val="24"/>
          <w:szCs w:val="24"/>
        </w:rPr>
        <w:t>b</w:t>
      </w:r>
      <w:r w:rsidRPr="00F87224" w:rsidR="00514502">
        <w:rPr>
          <w:rFonts w:cstheme="minorHAnsi"/>
          <w:sz w:val="24"/>
          <w:szCs w:val="24"/>
        </w:rPr>
        <w:t xml:space="preserve"> and accompanying excel file). </w:t>
      </w:r>
      <w:r w:rsidRPr="00F87224" w:rsidR="00CC199C">
        <w:rPr>
          <w:rFonts w:cstheme="minorHAnsi"/>
          <w:sz w:val="24"/>
          <w:szCs w:val="24"/>
        </w:rPr>
        <w:t>We then</w:t>
      </w:r>
      <w:r w:rsidRPr="00F87224" w:rsidR="00514502">
        <w:rPr>
          <w:rFonts w:cstheme="minorHAnsi"/>
          <w:sz w:val="24"/>
          <w:szCs w:val="24"/>
        </w:rPr>
        <w:t xml:space="preserve"> computed the changing PA</w:t>
      </w:r>
      <w:r w:rsidRPr="00F87224" w:rsidR="00514502">
        <w:rPr>
          <w:rFonts w:cstheme="minorHAnsi"/>
          <w:i/>
          <w:sz w:val="24"/>
          <w:szCs w:val="24"/>
        </w:rPr>
        <w:t>Pf</w:t>
      </w:r>
      <w:r w:rsidRPr="00F87224" w:rsidR="00514502">
        <w:rPr>
          <w:rFonts w:cstheme="minorHAnsi"/>
          <w:sz w:val="24"/>
          <w:szCs w:val="24"/>
        </w:rPr>
        <w:t>PR</w:t>
      </w:r>
      <w:r w:rsidRPr="00F87224" w:rsidR="00514502">
        <w:rPr>
          <w:rFonts w:cstheme="minorHAnsi"/>
          <w:sz w:val="24"/>
          <w:szCs w:val="24"/>
          <w:vertAlign w:val="subscript"/>
        </w:rPr>
        <w:t>2-10</w:t>
      </w:r>
      <w:r w:rsidRPr="00F87224" w:rsidR="00514502">
        <w:rPr>
          <w:rFonts w:cstheme="minorHAnsi"/>
          <w:sz w:val="24"/>
          <w:szCs w:val="24"/>
        </w:rPr>
        <w:t xml:space="preserve"> </w:t>
      </w:r>
      <w:r w:rsidRPr="00F87224" w:rsidR="00CC199C">
        <w:rPr>
          <w:rFonts w:cstheme="minorHAnsi"/>
          <w:sz w:val="24"/>
          <w:szCs w:val="24"/>
        </w:rPr>
        <w:t xml:space="preserve">by governorate (Figure </w:t>
      </w:r>
      <w:r w:rsidR="007C4511">
        <w:rPr>
          <w:rFonts w:cstheme="minorHAnsi"/>
          <w:sz w:val="24"/>
          <w:szCs w:val="24"/>
        </w:rPr>
        <w:t>8</w:t>
      </w:r>
      <w:r w:rsidRPr="00F87224" w:rsidR="00CC199C">
        <w:rPr>
          <w:rFonts w:cstheme="minorHAnsi"/>
          <w:sz w:val="24"/>
          <w:szCs w:val="24"/>
        </w:rPr>
        <w:t xml:space="preserve">) and the changing population at risk by year nationally (Figure </w:t>
      </w:r>
      <w:r w:rsidR="007C4511">
        <w:rPr>
          <w:rFonts w:cstheme="minorHAnsi"/>
          <w:sz w:val="24"/>
          <w:szCs w:val="24"/>
        </w:rPr>
        <w:t>9</w:t>
      </w:r>
      <w:r w:rsidRPr="00F87224" w:rsidR="00CC199C">
        <w:rPr>
          <w:rFonts w:cstheme="minorHAnsi"/>
          <w:sz w:val="24"/>
          <w:szCs w:val="24"/>
        </w:rPr>
        <w:t>)</w:t>
      </w:r>
      <w:r w:rsidRPr="00F87224" w:rsidR="00915BC3">
        <w:rPr>
          <w:rFonts w:cstheme="minorHAnsi"/>
          <w:sz w:val="24"/>
          <w:szCs w:val="24"/>
        </w:rPr>
        <w:t>.</w:t>
      </w:r>
    </w:p>
    <w:p w:rsidR="00E856D1" w:rsidP="00565568" w:rsidRDefault="00E856D1" w14:paraId="7D58AAA7" w14:textId="77777777">
      <w:pPr>
        <w:pStyle w:val="Caption"/>
        <w:jc w:val="both"/>
        <w:rPr>
          <w:i w:val="0"/>
          <w:color w:val="auto"/>
          <w:sz w:val="20"/>
          <w:szCs w:val="20"/>
        </w:rPr>
      </w:pPr>
    </w:p>
    <w:p w:rsidR="00E856D1" w:rsidP="00E856D1" w:rsidRDefault="00E856D1" w14:paraId="4C8F4401" w14:textId="77777777"/>
    <w:p w:rsidR="00E856D1" w:rsidP="00E856D1" w:rsidRDefault="00E856D1" w14:paraId="2F30AD63" w14:textId="77777777"/>
    <w:p w:rsidR="00E856D1" w:rsidP="00E856D1" w:rsidRDefault="00E856D1" w14:paraId="79786C54" w14:textId="77777777"/>
    <w:p w:rsidR="00E856D1" w:rsidP="00E856D1" w:rsidRDefault="00E856D1" w14:paraId="1BE0C9A7" w14:textId="77777777"/>
    <w:p w:rsidR="00E856D1" w:rsidP="00E856D1" w:rsidRDefault="00E856D1" w14:paraId="19A4DE51" w14:textId="77777777"/>
    <w:p w:rsidR="00E856D1" w:rsidP="00E856D1" w:rsidRDefault="00E856D1" w14:paraId="64F18A50" w14:textId="77777777"/>
    <w:p w:rsidR="00E856D1" w:rsidP="00E856D1" w:rsidRDefault="00E856D1" w14:paraId="21540471" w14:textId="77777777"/>
    <w:p w:rsidR="00FD73B5" w:rsidP="00565568" w:rsidRDefault="00E856D1" w14:paraId="7443EA3A" w14:textId="2D6A9CBB">
      <w:pPr>
        <w:pStyle w:val="Caption"/>
        <w:jc w:val="both"/>
        <w:rPr>
          <w:i w:val="0"/>
          <w:color w:val="auto"/>
          <w:sz w:val="20"/>
          <w:szCs w:val="20"/>
        </w:rPr>
      </w:pPr>
      <w:bookmarkStart w:name="_Toc392257380" w:id="14"/>
      <w:r w:rsidRPr="00C31BB8">
        <w:rPr>
          <w:b/>
          <w:i w:val="0"/>
          <w:color w:val="auto"/>
          <w:sz w:val="20"/>
          <w:szCs w:val="20"/>
        </w:rPr>
        <w:lastRenderedPageBreak/>
        <w:t xml:space="preserve">Figure </w:t>
      </w:r>
      <w:r w:rsidRPr="00C31BB8">
        <w:rPr>
          <w:b/>
          <w:i w:val="0"/>
          <w:color w:val="auto"/>
          <w:sz w:val="20"/>
          <w:szCs w:val="20"/>
        </w:rPr>
        <w:fldChar w:fldCharType="begin"/>
      </w:r>
      <w:r w:rsidRPr="00C31BB8">
        <w:rPr>
          <w:b/>
          <w:i w:val="0"/>
          <w:color w:val="auto"/>
          <w:sz w:val="20"/>
          <w:szCs w:val="20"/>
        </w:rPr>
        <w:instrText xml:space="preserve"> SEQ Figure \* ARABIC </w:instrText>
      </w:r>
      <w:r w:rsidRPr="00C31BB8">
        <w:rPr>
          <w:b/>
          <w:i w:val="0"/>
          <w:color w:val="auto"/>
          <w:sz w:val="20"/>
          <w:szCs w:val="20"/>
        </w:rPr>
        <w:fldChar w:fldCharType="separate"/>
      </w:r>
      <w:r w:rsidRPr="00C31BB8">
        <w:rPr>
          <w:b/>
          <w:i w:val="0"/>
          <w:noProof/>
          <w:color w:val="auto"/>
          <w:sz w:val="20"/>
          <w:szCs w:val="20"/>
        </w:rPr>
        <w:t>6</w:t>
      </w:r>
      <w:r w:rsidRPr="00C31BB8">
        <w:rPr>
          <w:b/>
          <w:i w:val="0"/>
          <w:color w:val="auto"/>
          <w:sz w:val="20"/>
          <w:szCs w:val="20"/>
        </w:rPr>
        <w:fldChar w:fldCharType="end"/>
      </w:r>
      <w:r>
        <w:rPr>
          <w:i w:val="0"/>
          <w:color w:val="auto"/>
          <w:sz w:val="20"/>
          <w:szCs w:val="20"/>
        </w:rPr>
        <w:t xml:space="preserve"> </w:t>
      </w:r>
      <w:r w:rsidRPr="00AE1EF4" w:rsidR="003B168C">
        <w:rPr>
          <w:i w:val="0"/>
          <w:color w:val="auto"/>
          <w:sz w:val="20"/>
          <w:szCs w:val="20"/>
        </w:rPr>
        <w:t xml:space="preserve">District map of </w:t>
      </w:r>
      <w:r w:rsidR="00565568">
        <w:rPr>
          <w:i w:val="0"/>
          <w:color w:val="auto"/>
          <w:sz w:val="20"/>
          <w:szCs w:val="20"/>
        </w:rPr>
        <w:t>Benin</w:t>
      </w:r>
      <w:r w:rsidRPr="00AE1EF4" w:rsidR="003B168C">
        <w:rPr>
          <w:i w:val="0"/>
          <w:color w:val="auto"/>
          <w:sz w:val="20"/>
          <w:szCs w:val="20"/>
        </w:rPr>
        <w:t xml:space="preserve"> showing the distribution of population at 1 x 1 km spatial resolution in 2010</w:t>
      </w:r>
      <w:bookmarkEnd w:id="14"/>
      <w:r w:rsidRPr="00AE1EF4" w:rsidR="003B168C">
        <w:rPr>
          <w:i w:val="0"/>
          <w:color w:val="auto"/>
          <w:sz w:val="20"/>
          <w:szCs w:val="20"/>
        </w:rPr>
        <w:t xml:space="preserve">  </w:t>
      </w:r>
    </w:p>
    <w:p w:rsidR="00C036DB" w:rsidP="007C6484" w:rsidRDefault="00C036DB" w14:paraId="3128ECE3" w14:textId="368CCDB0">
      <w:pPr>
        <w:jc w:val="center"/>
      </w:pPr>
      <w:r w:rsidRPr="00C036DB">
        <w:rPr>
          <w:noProof/>
        </w:rPr>
        <w:drawing>
          <wp:inline distT="0" distB="0" distL="0" distR="0" wp14:anchorId="52BBB7CC" wp14:editId="30D1003E">
            <wp:extent cx="2076450" cy="359663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1279" cy="3691605"/>
                    </a:xfrm>
                    <a:prstGeom prst="rect">
                      <a:avLst/>
                    </a:prstGeom>
                  </pic:spPr>
                </pic:pic>
              </a:graphicData>
            </a:graphic>
          </wp:inline>
        </w:drawing>
      </w:r>
    </w:p>
    <w:p w:rsidRPr="00AE1EF4" w:rsidR="00C036DB" w:rsidP="00C036DB" w:rsidRDefault="00E856D1" w14:paraId="77CD7409" w14:textId="455F7B1B">
      <w:pPr>
        <w:pStyle w:val="Caption"/>
        <w:jc w:val="both"/>
        <w:rPr>
          <w:i w:val="0"/>
          <w:color w:val="auto"/>
          <w:sz w:val="20"/>
          <w:szCs w:val="20"/>
        </w:rPr>
      </w:pPr>
      <w:bookmarkStart w:name="_Toc391894001" w:id="15"/>
      <w:bookmarkStart w:name="_Toc392257381" w:id="16"/>
      <w:r w:rsidRPr="00C31BB8">
        <w:rPr>
          <w:b/>
          <w:i w:val="0"/>
          <w:color w:val="auto"/>
          <w:sz w:val="20"/>
          <w:szCs w:val="20"/>
        </w:rPr>
        <w:t xml:space="preserve">Figure </w:t>
      </w:r>
      <w:r w:rsidRPr="00C31BB8">
        <w:rPr>
          <w:b/>
          <w:i w:val="0"/>
          <w:color w:val="auto"/>
          <w:sz w:val="20"/>
          <w:szCs w:val="20"/>
        </w:rPr>
        <w:fldChar w:fldCharType="begin"/>
      </w:r>
      <w:r w:rsidRPr="00C31BB8">
        <w:rPr>
          <w:b/>
          <w:i w:val="0"/>
          <w:color w:val="auto"/>
          <w:sz w:val="20"/>
          <w:szCs w:val="20"/>
        </w:rPr>
        <w:instrText xml:space="preserve"> SEQ Figure \* ARABIC </w:instrText>
      </w:r>
      <w:r w:rsidRPr="00C31BB8">
        <w:rPr>
          <w:b/>
          <w:i w:val="0"/>
          <w:color w:val="auto"/>
          <w:sz w:val="20"/>
          <w:szCs w:val="20"/>
        </w:rPr>
        <w:fldChar w:fldCharType="separate"/>
      </w:r>
      <w:r w:rsidRPr="00C31BB8">
        <w:rPr>
          <w:b/>
          <w:i w:val="0"/>
          <w:noProof/>
          <w:color w:val="auto"/>
          <w:sz w:val="20"/>
          <w:szCs w:val="20"/>
        </w:rPr>
        <w:t>7</w:t>
      </w:r>
      <w:r w:rsidRPr="00C31BB8">
        <w:rPr>
          <w:b/>
          <w:i w:val="0"/>
          <w:color w:val="auto"/>
          <w:sz w:val="20"/>
          <w:szCs w:val="20"/>
        </w:rPr>
        <w:fldChar w:fldCharType="end"/>
      </w:r>
      <w:r w:rsidRPr="00AE1EF4">
        <w:rPr>
          <w:i w:val="0"/>
          <w:color w:val="auto"/>
          <w:sz w:val="20"/>
          <w:szCs w:val="20"/>
        </w:rPr>
        <w:t xml:space="preserve"> </w:t>
      </w:r>
      <w:r w:rsidRPr="00AE1EF4" w:rsidR="00C036DB">
        <w:rPr>
          <w:rFonts w:cstheme="minorHAnsi"/>
          <w:i w:val="0"/>
          <w:color w:val="auto"/>
          <w:sz w:val="20"/>
          <w:szCs w:val="20"/>
        </w:rPr>
        <w:t>District m</w:t>
      </w:r>
      <w:r w:rsidRPr="00AE1EF4" w:rsidR="00C036DB">
        <w:rPr>
          <w:rFonts w:eastAsia="+mn-ea"/>
          <w:i w:val="0"/>
          <w:color w:val="auto"/>
          <w:sz w:val="20"/>
          <w:szCs w:val="20"/>
        </w:rPr>
        <w:t xml:space="preserve">aps of the of population adjusted </w:t>
      </w:r>
      <w:r w:rsidRPr="00830681" w:rsidR="00C036DB">
        <w:rPr>
          <w:rFonts w:eastAsia="+mn-ea"/>
          <w:iCs w:val="0"/>
          <w:color w:val="auto"/>
          <w:sz w:val="20"/>
          <w:szCs w:val="20"/>
        </w:rPr>
        <w:t>Pf</w:t>
      </w:r>
      <w:r w:rsidRPr="00AE1EF4" w:rsidR="00C036DB">
        <w:rPr>
          <w:rFonts w:eastAsia="+mn-ea"/>
          <w:i w:val="0"/>
          <w:color w:val="auto"/>
          <w:sz w:val="20"/>
          <w:szCs w:val="20"/>
        </w:rPr>
        <w:t>PR</w:t>
      </w:r>
      <w:r w:rsidRPr="00AE1EF4" w:rsidR="00C036DB">
        <w:rPr>
          <w:rFonts w:eastAsia="+mn-ea"/>
          <w:i w:val="0"/>
          <w:color w:val="auto"/>
          <w:position w:val="-8"/>
          <w:sz w:val="20"/>
          <w:szCs w:val="20"/>
          <w:vertAlign w:val="subscript"/>
        </w:rPr>
        <w:t xml:space="preserve">2-10 </w:t>
      </w:r>
      <w:r w:rsidRPr="00AE1EF4" w:rsidR="00C036DB">
        <w:rPr>
          <w:rFonts w:eastAsia="+mn-ea"/>
          <w:i w:val="0"/>
          <w:color w:val="auto"/>
          <w:sz w:val="20"/>
          <w:szCs w:val="20"/>
        </w:rPr>
        <w:t>(</w:t>
      </w:r>
      <w:proofErr w:type="spellStart"/>
      <w:r w:rsidRPr="00AE1EF4" w:rsidR="00C036DB">
        <w:rPr>
          <w:rFonts w:eastAsia="+mn-ea"/>
          <w:i w:val="0"/>
          <w:color w:val="auto"/>
          <w:sz w:val="20"/>
          <w:szCs w:val="20"/>
        </w:rPr>
        <w:t>PA</w:t>
      </w:r>
      <w:r w:rsidRPr="00AE1EF4" w:rsidR="00C036DB">
        <w:rPr>
          <w:rFonts w:eastAsia="+mn-ea"/>
          <w:iCs w:val="0"/>
          <w:color w:val="auto"/>
          <w:sz w:val="20"/>
          <w:szCs w:val="20"/>
        </w:rPr>
        <w:t>Pf</w:t>
      </w:r>
      <w:r w:rsidRPr="00AE1EF4" w:rsidR="00C036DB">
        <w:rPr>
          <w:rFonts w:eastAsia="+mn-ea"/>
          <w:i w:val="0"/>
          <w:color w:val="auto"/>
          <w:sz w:val="20"/>
          <w:szCs w:val="20"/>
        </w:rPr>
        <w:t>PR</w:t>
      </w:r>
      <w:proofErr w:type="spellEnd"/>
      <w:r w:rsidRPr="00AE1EF4" w:rsidR="00C036DB">
        <w:rPr>
          <w:rFonts w:eastAsia="+mn-ea"/>
          <w:i w:val="0"/>
          <w:color w:val="auto"/>
          <w:position w:val="-8"/>
          <w:sz w:val="20"/>
          <w:szCs w:val="20"/>
          <w:vertAlign w:val="subscript"/>
        </w:rPr>
        <w:t>2-10</w:t>
      </w:r>
      <w:r w:rsidRPr="00AE1EF4" w:rsidR="00C036DB">
        <w:rPr>
          <w:rFonts w:eastAsia="+mn-ea"/>
          <w:i w:val="0"/>
          <w:color w:val="auto"/>
          <w:sz w:val="20"/>
          <w:szCs w:val="20"/>
        </w:rPr>
        <w:t xml:space="preserve">) in </w:t>
      </w:r>
      <w:r w:rsidR="00C036DB">
        <w:rPr>
          <w:rFonts w:eastAsia="+mn-ea"/>
          <w:i w:val="0"/>
          <w:color w:val="auto"/>
          <w:sz w:val="20"/>
          <w:szCs w:val="20"/>
        </w:rPr>
        <w:t>Benin</w:t>
      </w:r>
      <w:r w:rsidRPr="00AE1EF4" w:rsidR="00C036DB">
        <w:rPr>
          <w:rFonts w:eastAsia="+mn-ea"/>
          <w:i w:val="0"/>
          <w:color w:val="auto"/>
          <w:sz w:val="20"/>
          <w:szCs w:val="20"/>
        </w:rPr>
        <w:t xml:space="preserve"> in: </w:t>
      </w:r>
      <w:r w:rsidRPr="00AE1EF4" w:rsidR="00C036DB">
        <w:rPr>
          <w:rFonts w:eastAsia="+mn-ea"/>
          <w:b/>
          <w:i w:val="0"/>
          <w:color w:val="auto"/>
          <w:sz w:val="20"/>
          <w:szCs w:val="20"/>
        </w:rPr>
        <w:t>a)</w:t>
      </w:r>
      <w:r w:rsidR="00830681">
        <w:rPr>
          <w:rFonts w:eastAsia="+mn-ea"/>
          <w:i w:val="0"/>
          <w:color w:val="auto"/>
          <w:sz w:val="20"/>
          <w:szCs w:val="20"/>
        </w:rPr>
        <w:t xml:space="preserve"> 2010</w:t>
      </w:r>
      <w:r w:rsidRPr="00AE1EF4" w:rsidR="00C036DB">
        <w:rPr>
          <w:rFonts w:eastAsia="+mn-ea"/>
          <w:i w:val="0"/>
          <w:color w:val="auto"/>
          <w:sz w:val="20"/>
          <w:szCs w:val="20"/>
        </w:rPr>
        <w:t>;</w:t>
      </w:r>
      <w:r w:rsidR="00830681">
        <w:rPr>
          <w:rFonts w:eastAsia="+mn-ea"/>
          <w:i w:val="0"/>
          <w:color w:val="auto"/>
          <w:sz w:val="20"/>
          <w:szCs w:val="20"/>
        </w:rPr>
        <w:t xml:space="preserve"> and</w:t>
      </w:r>
      <w:r w:rsidRPr="00AE1EF4" w:rsidR="00C036DB">
        <w:rPr>
          <w:rFonts w:eastAsia="+mn-ea"/>
          <w:i w:val="0"/>
          <w:color w:val="auto"/>
          <w:sz w:val="20"/>
          <w:szCs w:val="20"/>
        </w:rPr>
        <w:t xml:space="preserve"> </w:t>
      </w:r>
      <w:r w:rsidRPr="00AE1EF4" w:rsidR="00C036DB">
        <w:rPr>
          <w:rFonts w:eastAsia="+mn-ea"/>
          <w:b/>
          <w:i w:val="0"/>
          <w:color w:val="auto"/>
          <w:sz w:val="20"/>
          <w:szCs w:val="20"/>
        </w:rPr>
        <w:t>b)</w:t>
      </w:r>
      <w:r w:rsidRPr="00AE1EF4" w:rsidR="00C036DB">
        <w:rPr>
          <w:rFonts w:eastAsia="+mn-ea"/>
          <w:i w:val="0"/>
          <w:color w:val="auto"/>
          <w:sz w:val="20"/>
          <w:szCs w:val="20"/>
        </w:rPr>
        <w:t xml:space="preserve"> 2010</w:t>
      </w:r>
      <w:bookmarkEnd w:id="15"/>
      <w:r w:rsidR="00830681">
        <w:rPr>
          <w:rFonts w:eastAsia="+mn-ea"/>
          <w:i w:val="0"/>
          <w:color w:val="auto"/>
          <w:sz w:val="20"/>
          <w:szCs w:val="20"/>
        </w:rPr>
        <w:t>.</w:t>
      </w:r>
      <w:bookmarkEnd w:id="16"/>
    </w:p>
    <w:p w:rsidR="00C036DB" w:rsidP="00C036DB" w:rsidRDefault="00C036DB" w14:paraId="1FE97D19" w14:textId="1CAF8316">
      <w:pPr>
        <w:pStyle w:val="ListParagraph"/>
        <w:numPr>
          <w:ilvl w:val="0"/>
          <w:numId w:val="18"/>
        </w:numPr>
        <w:autoSpaceDE w:val="0"/>
        <w:autoSpaceDN w:val="0"/>
        <w:adjustRightInd w:val="0"/>
        <w:spacing w:after="0" w:line="240" w:lineRule="auto"/>
      </w:pPr>
      <w:r w:rsidRPr="00B957E2">
        <w:rPr>
          <w:b/>
        </w:rPr>
        <w:t xml:space="preserve">                                                       </w:t>
      </w:r>
      <w:r>
        <w:rPr>
          <w:b/>
        </w:rPr>
        <w:t xml:space="preserve">                      </w:t>
      </w:r>
      <w:r w:rsidRPr="00B957E2">
        <w:rPr>
          <w:b/>
        </w:rPr>
        <w:t xml:space="preserve">    </w:t>
      </w:r>
      <w:r w:rsidR="00830681">
        <w:rPr>
          <w:b/>
        </w:rPr>
        <w:t xml:space="preserve">    </w:t>
      </w:r>
      <w:r w:rsidRPr="00B957E2">
        <w:rPr>
          <w:b/>
        </w:rPr>
        <w:t xml:space="preserve">b)                                                      </w:t>
      </w:r>
    </w:p>
    <w:p w:rsidRPr="00B957E2" w:rsidR="008C5C05" w:rsidP="00B957E2" w:rsidRDefault="00B957E2" w14:paraId="6B4C836A" w14:textId="234A020E" w14:noSpellErr="1">
      <w:pPr>
        <w:autoSpaceDE w:val="0"/>
        <w:autoSpaceDN w:val="0"/>
        <w:adjustRightInd w:val="0"/>
        <w:spacing w:after="0" w:line="240" w:lineRule="auto"/>
        <w:sectPr w:rsidRPr="00B957E2" w:rsidR="008C5C05" w:rsidSect="00A35564">
          <w:footerReference w:type="default" r:id="rId19"/>
          <w:type w:val="continuous"/>
          <w:pgSz w:w="12240" w:h="15840" w:orient="portrait"/>
          <w:pgMar w:top="1440" w:right="1440" w:bottom="1440" w:left="1440" w:header="720" w:footer="720" w:gutter="0"/>
          <w:cols w:space="720"/>
          <w:docGrid w:linePitch="360"/>
        </w:sectPr>
      </w:pPr>
      <w:r w:rsidR="34E32B97">
        <w:rPr/>
        <w:t xml:space="preserve">          </w:t>
      </w:r>
      <w:r>
        <w:drawing>
          <wp:inline wp14:editId="06F5D8DF" wp14:anchorId="4C54D708">
            <wp:extent cx="2638425" cy="3607804"/>
            <wp:effectExtent l="0" t="0" r="0" b="0"/>
            <wp:docPr id="26" name="Content Placeholder 2" title=""/>
            <wp:cNvGraphicFramePr>
              <a:graphicFrameLocks noChangeAspect="1"/>
            </wp:cNvGraphicFramePr>
            <a:graphic>
              <a:graphicData uri="http://schemas.openxmlformats.org/drawingml/2006/picture">
                <pic:pic>
                  <pic:nvPicPr>
                    <pic:cNvPr id="0" name="Content Placeholder 2"/>
                    <pic:cNvPicPr/>
                  </pic:nvPicPr>
                  <pic:blipFill>
                    <a:blip r:embed="R4166de6418ee41a9">
                      <a:extLst xmlns:a="http://schemas.openxmlformats.org/drawingml/2006/main">
                        <a:ext uri="{28A0092B-C50C-407E-A947-70E740481C1C}">
                          <a14:useLocalDpi xmlns:a14="http://schemas.microsoft.com/office/drawing/2010/main" val="0"/>
                        </a:ext>
                      </a:extLst>
                    </a:blip>
                    <a:srcRect l="12307" t="9851" r="24229" b="15548"/>
                    <a:stretch>
                      <a:fillRect/>
                    </a:stretch>
                  </pic:blipFill>
                  <pic:spPr>
                    <a:xfrm rot="0" flipH="0" flipV="0">
                      <a:off x="0" y="0"/>
                      <a:ext cx="2638425" cy="3607804"/>
                    </a:xfrm>
                    <a:prstGeom prst="rect">
                      <a:avLst/>
                    </a:prstGeom>
                  </pic:spPr>
                </pic:pic>
              </a:graphicData>
            </a:graphic>
          </wp:inline>
        </w:drawing>
      </w:r>
      <w:r w:rsidRPr="34E32B97" w:rsidR="34E32B97">
        <w:rPr>
          <w:b w:val="1"/>
          <w:bCs w:val="1"/>
          <w:noProof/>
        </w:rPr>
        <w:t xml:space="preserve"> </w:t>
      </w:r>
      <w:r w:rsidRPr="34E32B97" w:rsidR="34E32B97">
        <w:rPr>
          <w:b w:val="1"/>
          <w:bCs w:val="1"/>
          <w:noProof/>
        </w:rPr>
        <w:t xml:space="preserve">      </w:t>
      </w:r>
      <w:r>
        <w:drawing>
          <wp:inline wp14:editId="1920CD95" wp14:anchorId="0979D20E">
            <wp:extent cx="2322576" cy="3547872"/>
            <wp:effectExtent l="0" t="0" r="1905" b="0"/>
            <wp:docPr id="27" name="Content Placeholder 2" title=""/>
            <wp:cNvGraphicFramePr>
              <a:graphicFrameLocks noChangeAspect="1"/>
            </wp:cNvGraphicFramePr>
            <a:graphic>
              <a:graphicData uri="http://schemas.openxmlformats.org/drawingml/2006/picture">
                <pic:pic>
                  <pic:nvPicPr>
                    <pic:cNvPr id="0" name="Content Placeholder 2"/>
                    <pic:cNvPicPr/>
                  </pic:nvPicPr>
                  <pic:blipFill>
                    <a:blip r:embed="R85af402b1e5846a9">
                      <a:extLst xmlns:a="http://schemas.openxmlformats.org/drawingml/2006/main">
                        <a:ext uri="{28A0092B-C50C-407E-A947-70E740481C1C}">
                          <a14:useLocalDpi xmlns:a14="http://schemas.microsoft.com/office/drawing/2010/main" val="0"/>
                        </a:ext>
                      </a:extLst>
                    </a:blip>
                    <a:srcRect l="11946" t="9964" r="25004" b="15370"/>
                    <a:stretch>
                      <a:fillRect/>
                    </a:stretch>
                  </pic:blipFill>
                  <pic:spPr>
                    <a:xfrm rot="0" flipH="0" flipV="0">
                      <a:off x="0" y="0"/>
                      <a:ext cx="2322576" cy="3547872"/>
                    </a:xfrm>
                    <a:prstGeom prst="rect">
                      <a:avLst/>
                    </a:prstGeom>
                  </pic:spPr>
                </pic:pic>
              </a:graphicData>
            </a:graphic>
          </wp:inline>
        </w:drawing>
      </w:r>
    </w:p>
    <w:p w:rsidRPr="00AE1EF4" w:rsidR="00205421" w:rsidP="0080386A" w:rsidRDefault="00E856D1" w14:paraId="5E77F083" w14:textId="47081C83">
      <w:pPr>
        <w:pStyle w:val="Caption"/>
        <w:jc w:val="both"/>
        <w:rPr>
          <w:i w:val="0"/>
          <w:color w:val="auto"/>
          <w:sz w:val="20"/>
          <w:szCs w:val="20"/>
        </w:rPr>
      </w:pPr>
      <w:bookmarkStart w:name="_Toc392257382" w:id="17"/>
      <w:r w:rsidRPr="00C31BB8">
        <w:rPr>
          <w:b/>
          <w:i w:val="0"/>
          <w:color w:val="auto"/>
          <w:sz w:val="20"/>
          <w:szCs w:val="20"/>
        </w:rPr>
        <w:lastRenderedPageBreak/>
        <w:t xml:space="preserve">Figure </w:t>
      </w:r>
      <w:r w:rsidRPr="00C31BB8">
        <w:rPr>
          <w:b/>
          <w:i w:val="0"/>
          <w:color w:val="auto"/>
          <w:sz w:val="20"/>
          <w:szCs w:val="20"/>
        </w:rPr>
        <w:fldChar w:fldCharType="begin"/>
      </w:r>
      <w:r w:rsidRPr="00C31BB8">
        <w:rPr>
          <w:b/>
          <w:i w:val="0"/>
          <w:color w:val="auto"/>
          <w:sz w:val="20"/>
          <w:szCs w:val="20"/>
        </w:rPr>
        <w:instrText xml:space="preserve"> SEQ Figure \* ARABIC </w:instrText>
      </w:r>
      <w:r w:rsidRPr="00C31BB8">
        <w:rPr>
          <w:b/>
          <w:i w:val="0"/>
          <w:color w:val="auto"/>
          <w:sz w:val="20"/>
          <w:szCs w:val="20"/>
        </w:rPr>
        <w:fldChar w:fldCharType="separate"/>
      </w:r>
      <w:r w:rsidRPr="00C31BB8">
        <w:rPr>
          <w:b/>
          <w:i w:val="0"/>
          <w:noProof/>
          <w:color w:val="auto"/>
          <w:sz w:val="20"/>
          <w:szCs w:val="20"/>
        </w:rPr>
        <w:t>8</w:t>
      </w:r>
      <w:r w:rsidRPr="00C31BB8">
        <w:rPr>
          <w:b/>
          <w:i w:val="0"/>
          <w:color w:val="auto"/>
          <w:sz w:val="20"/>
          <w:szCs w:val="20"/>
        </w:rPr>
        <w:fldChar w:fldCharType="end"/>
      </w:r>
      <w:r w:rsidRPr="00AE1EF4">
        <w:rPr>
          <w:i w:val="0"/>
          <w:color w:val="auto"/>
          <w:sz w:val="20"/>
          <w:szCs w:val="20"/>
        </w:rPr>
        <w:t xml:space="preserve"> </w:t>
      </w:r>
      <w:r>
        <w:rPr>
          <w:i w:val="0"/>
          <w:color w:val="auto"/>
          <w:sz w:val="20"/>
          <w:szCs w:val="20"/>
        </w:rPr>
        <w:t xml:space="preserve"> </w:t>
      </w:r>
      <w:r w:rsidRPr="00AE1EF4" w:rsidR="00D746EC">
        <w:rPr>
          <w:i w:val="0"/>
          <w:color w:val="auto"/>
          <w:sz w:val="20"/>
          <w:szCs w:val="20"/>
        </w:rPr>
        <w:t>Graph of changing PA</w:t>
      </w:r>
      <w:r w:rsidRPr="00AE1EF4" w:rsidR="00D746EC">
        <w:rPr>
          <w:color w:val="auto"/>
          <w:sz w:val="20"/>
          <w:szCs w:val="20"/>
        </w:rPr>
        <w:t>Pf</w:t>
      </w:r>
      <w:r w:rsidRPr="00AE1EF4" w:rsidR="00D746EC">
        <w:rPr>
          <w:i w:val="0"/>
          <w:color w:val="auto"/>
          <w:sz w:val="20"/>
          <w:szCs w:val="20"/>
        </w:rPr>
        <w:t>PR</w:t>
      </w:r>
      <w:r w:rsidRPr="00AE1EF4" w:rsidR="00D746EC">
        <w:rPr>
          <w:i w:val="0"/>
          <w:color w:val="auto"/>
          <w:sz w:val="20"/>
          <w:szCs w:val="20"/>
          <w:vertAlign w:val="subscript"/>
        </w:rPr>
        <w:t xml:space="preserve">2-10 </w:t>
      </w:r>
      <w:r w:rsidRPr="00AE1EF4" w:rsidR="00D746EC">
        <w:rPr>
          <w:i w:val="0"/>
          <w:color w:val="auto"/>
          <w:sz w:val="20"/>
          <w:szCs w:val="20"/>
        </w:rPr>
        <w:t xml:space="preserve">by </w:t>
      </w:r>
      <w:r w:rsidRPr="00AE1EF4" w:rsidR="00D656D2">
        <w:rPr>
          <w:i w:val="0"/>
          <w:color w:val="auto"/>
          <w:sz w:val="20"/>
          <w:szCs w:val="20"/>
        </w:rPr>
        <w:t>region</w:t>
      </w:r>
      <w:r w:rsidRPr="00AE1EF4" w:rsidR="00D746EC">
        <w:rPr>
          <w:i w:val="0"/>
          <w:color w:val="auto"/>
          <w:sz w:val="20"/>
          <w:szCs w:val="20"/>
        </w:rPr>
        <w:t xml:space="preserve"> </w:t>
      </w:r>
      <w:r w:rsidRPr="00AE1EF4" w:rsidR="00D656D2">
        <w:rPr>
          <w:i w:val="0"/>
          <w:color w:val="auto"/>
          <w:sz w:val="20"/>
          <w:szCs w:val="20"/>
        </w:rPr>
        <w:t>in 2010 and 2012</w:t>
      </w:r>
      <w:r w:rsidRPr="00AE1EF4" w:rsidR="00D746EC">
        <w:rPr>
          <w:i w:val="0"/>
          <w:color w:val="auto"/>
          <w:sz w:val="20"/>
          <w:szCs w:val="20"/>
        </w:rPr>
        <w:t xml:space="preserve"> in </w:t>
      </w:r>
      <w:r w:rsidR="00565568">
        <w:rPr>
          <w:i w:val="0"/>
          <w:color w:val="auto"/>
          <w:sz w:val="20"/>
          <w:szCs w:val="20"/>
        </w:rPr>
        <w:t>Benin</w:t>
      </w:r>
      <w:bookmarkEnd w:id="17"/>
    </w:p>
    <w:p w:rsidRPr="007B06AC" w:rsidR="00FD73B5" w:rsidP="003C6B94" w:rsidRDefault="00326B35" w14:paraId="3C060407" w14:textId="53CE473C">
      <w:pPr>
        <w:spacing w:after="0" w:line="240" w:lineRule="auto"/>
        <w:jc w:val="both"/>
        <w:rPr>
          <w:rFonts w:cstheme="minorHAnsi"/>
        </w:rPr>
      </w:pPr>
      <w:r>
        <w:rPr>
          <w:rFonts w:cstheme="minorHAnsi"/>
          <w:noProof/>
        </w:rPr>
        <w:drawing>
          <wp:inline distT="0" distB="0" distL="0" distR="0" wp14:anchorId="44E4C6A2" wp14:editId="46B84699">
            <wp:extent cx="8278637" cy="41338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4595" cy="4136825"/>
                    </a:xfrm>
                    <a:prstGeom prst="rect">
                      <a:avLst/>
                    </a:prstGeom>
                    <a:noFill/>
                  </pic:spPr>
                </pic:pic>
              </a:graphicData>
            </a:graphic>
          </wp:inline>
        </w:drawing>
      </w:r>
    </w:p>
    <w:p w:rsidRPr="007B06AC" w:rsidR="00FD73B5" w:rsidP="003C6B94" w:rsidRDefault="00FD73B5" w14:paraId="4DD55104" w14:textId="77777777">
      <w:pPr>
        <w:spacing w:after="0" w:line="240" w:lineRule="auto"/>
        <w:jc w:val="both"/>
        <w:rPr>
          <w:rFonts w:cstheme="minorHAnsi"/>
        </w:rPr>
      </w:pPr>
    </w:p>
    <w:p w:rsidRPr="007B06AC" w:rsidR="00FD73B5" w:rsidP="003C6B94" w:rsidRDefault="00FD73B5" w14:paraId="0B91E371" w14:textId="77777777">
      <w:pPr>
        <w:spacing w:after="0" w:line="240" w:lineRule="auto"/>
        <w:jc w:val="both"/>
        <w:rPr>
          <w:rFonts w:cstheme="minorHAnsi"/>
        </w:rPr>
      </w:pPr>
    </w:p>
    <w:p w:rsidRPr="007B06AC" w:rsidR="00FD73B5" w:rsidP="003C6B94" w:rsidRDefault="00FD73B5" w14:paraId="76CF297C" w14:textId="77777777">
      <w:pPr>
        <w:spacing w:after="0" w:line="240" w:lineRule="auto"/>
        <w:jc w:val="both"/>
        <w:rPr>
          <w:rFonts w:cstheme="minorHAnsi"/>
        </w:rPr>
      </w:pPr>
    </w:p>
    <w:p w:rsidRPr="007B06AC" w:rsidR="00FD73B5" w:rsidP="003C6B94" w:rsidRDefault="00FD73B5" w14:paraId="0477662C" w14:textId="77777777">
      <w:pPr>
        <w:spacing w:after="0" w:line="240" w:lineRule="auto"/>
        <w:jc w:val="both"/>
        <w:rPr>
          <w:rFonts w:cstheme="minorHAnsi"/>
        </w:rPr>
      </w:pPr>
    </w:p>
    <w:p w:rsidR="00FD73B5" w:rsidP="003C6B94" w:rsidRDefault="00FD73B5" w14:paraId="73975DA7" w14:textId="77777777">
      <w:pPr>
        <w:spacing w:after="0" w:line="240" w:lineRule="auto"/>
        <w:jc w:val="both"/>
        <w:rPr>
          <w:rFonts w:cstheme="minorHAnsi"/>
        </w:rPr>
      </w:pPr>
    </w:p>
    <w:p w:rsidR="00915BC3" w:rsidP="003C6B94" w:rsidRDefault="00915BC3" w14:paraId="0AD91B71" w14:textId="77777777">
      <w:pPr>
        <w:spacing w:after="0" w:line="240" w:lineRule="auto"/>
        <w:jc w:val="both"/>
        <w:rPr>
          <w:rFonts w:cstheme="minorHAnsi"/>
        </w:rPr>
      </w:pPr>
    </w:p>
    <w:p w:rsidR="008C5C05" w:rsidP="003C6B94" w:rsidRDefault="008C5C05" w14:paraId="7B89B715" w14:textId="77777777">
      <w:pPr>
        <w:spacing w:after="0" w:line="240" w:lineRule="auto"/>
        <w:jc w:val="both"/>
        <w:rPr>
          <w:rFonts w:cstheme="minorHAnsi"/>
        </w:rPr>
      </w:pPr>
    </w:p>
    <w:p w:rsidR="008C5C05" w:rsidP="003C6B94" w:rsidRDefault="008C5C05" w14:paraId="6208B396" w14:textId="77777777">
      <w:pPr>
        <w:spacing w:after="0" w:line="240" w:lineRule="auto"/>
        <w:jc w:val="both"/>
        <w:rPr>
          <w:rFonts w:cstheme="minorHAnsi"/>
        </w:rPr>
      </w:pPr>
    </w:p>
    <w:p w:rsidR="00326B35" w:rsidP="0080386A" w:rsidRDefault="00326B35" w14:paraId="26793F3D" w14:textId="77777777">
      <w:pPr>
        <w:pStyle w:val="Caption"/>
        <w:rPr>
          <w:b/>
          <w:i w:val="0"/>
          <w:color w:val="auto"/>
          <w:sz w:val="20"/>
          <w:szCs w:val="20"/>
        </w:rPr>
      </w:pPr>
      <w:bookmarkStart w:name="_Toc392257383" w:id="18"/>
    </w:p>
    <w:p w:rsidRPr="00AE1EF4" w:rsidR="00D746EC" w:rsidP="0080386A" w:rsidRDefault="00E856D1" w14:paraId="693B022D" w14:textId="6A44E6A9">
      <w:pPr>
        <w:pStyle w:val="Caption"/>
        <w:rPr>
          <w:i w:val="0"/>
          <w:color w:val="auto"/>
          <w:sz w:val="20"/>
          <w:szCs w:val="20"/>
        </w:rPr>
      </w:pPr>
      <w:r w:rsidRPr="00C31BB8">
        <w:rPr>
          <w:b/>
          <w:i w:val="0"/>
          <w:color w:val="auto"/>
          <w:sz w:val="20"/>
          <w:szCs w:val="20"/>
        </w:rPr>
        <w:lastRenderedPageBreak/>
        <w:t xml:space="preserve">Figure </w:t>
      </w:r>
      <w:r w:rsidRPr="00C31BB8">
        <w:rPr>
          <w:b/>
          <w:i w:val="0"/>
          <w:color w:val="auto"/>
          <w:sz w:val="20"/>
          <w:szCs w:val="20"/>
        </w:rPr>
        <w:fldChar w:fldCharType="begin"/>
      </w:r>
      <w:r w:rsidRPr="00C31BB8">
        <w:rPr>
          <w:b/>
          <w:i w:val="0"/>
          <w:color w:val="auto"/>
          <w:sz w:val="20"/>
          <w:szCs w:val="20"/>
        </w:rPr>
        <w:instrText xml:space="preserve"> SEQ Figure \* ARABIC </w:instrText>
      </w:r>
      <w:r w:rsidRPr="00C31BB8">
        <w:rPr>
          <w:b/>
          <w:i w:val="0"/>
          <w:color w:val="auto"/>
          <w:sz w:val="20"/>
          <w:szCs w:val="20"/>
        </w:rPr>
        <w:fldChar w:fldCharType="separate"/>
      </w:r>
      <w:r w:rsidRPr="00C31BB8">
        <w:rPr>
          <w:b/>
          <w:i w:val="0"/>
          <w:noProof/>
          <w:color w:val="auto"/>
          <w:sz w:val="20"/>
          <w:szCs w:val="20"/>
        </w:rPr>
        <w:t>9</w:t>
      </w:r>
      <w:r w:rsidRPr="00C31BB8">
        <w:rPr>
          <w:b/>
          <w:i w:val="0"/>
          <w:color w:val="auto"/>
          <w:sz w:val="20"/>
          <w:szCs w:val="20"/>
        </w:rPr>
        <w:fldChar w:fldCharType="end"/>
      </w:r>
      <w:r>
        <w:rPr>
          <w:i w:val="0"/>
          <w:color w:val="auto"/>
          <w:sz w:val="20"/>
          <w:szCs w:val="20"/>
        </w:rPr>
        <w:t xml:space="preserve"> </w:t>
      </w:r>
      <w:r w:rsidRPr="00AE1EF4" w:rsidR="00D746EC">
        <w:rPr>
          <w:i w:val="0"/>
          <w:color w:val="auto"/>
          <w:sz w:val="20"/>
          <w:szCs w:val="20"/>
        </w:rPr>
        <w:t xml:space="preserve">Pie charts showing the changing population at risk of </w:t>
      </w:r>
      <w:r w:rsidRPr="00830681" w:rsidR="00D746EC">
        <w:rPr>
          <w:color w:val="auto"/>
          <w:sz w:val="20"/>
          <w:szCs w:val="20"/>
        </w:rPr>
        <w:t>P. falciparum</w:t>
      </w:r>
      <w:r w:rsidRPr="00AE1EF4" w:rsidR="00D746EC">
        <w:rPr>
          <w:i w:val="0"/>
          <w:color w:val="auto"/>
          <w:sz w:val="20"/>
          <w:szCs w:val="20"/>
        </w:rPr>
        <w:t xml:space="preserve"> malaria in 2010 and 201</w:t>
      </w:r>
      <w:r w:rsidRPr="00AE1EF4" w:rsidR="00915BC3">
        <w:rPr>
          <w:i w:val="0"/>
          <w:color w:val="auto"/>
          <w:sz w:val="20"/>
          <w:szCs w:val="20"/>
        </w:rPr>
        <w:t>2</w:t>
      </w:r>
      <w:r w:rsidRPr="00AE1EF4" w:rsidR="00D746EC">
        <w:rPr>
          <w:i w:val="0"/>
          <w:color w:val="auto"/>
          <w:sz w:val="20"/>
          <w:szCs w:val="20"/>
        </w:rPr>
        <w:t xml:space="preserve"> by </w:t>
      </w:r>
      <w:r w:rsidRPr="00AE1EF4" w:rsidR="00D746EC">
        <w:rPr>
          <w:color w:val="auto"/>
          <w:sz w:val="20"/>
          <w:szCs w:val="20"/>
        </w:rPr>
        <w:t>Pf</w:t>
      </w:r>
      <w:r w:rsidRPr="00AE1EF4" w:rsidR="00D746EC">
        <w:rPr>
          <w:i w:val="0"/>
          <w:color w:val="auto"/>
          <w:sz w:val="20"/>
          <w:szCs w:val="20"/>
        </w:rPr>
        <w:t>PR</w:t>
      </w:r>
      <w:r w:rsidRPr="00AE1EF4" w:rsidR="00D746EC">
        <w:rPr>
          <w:i w:val="0"/>
          <w:color w:val="auto"/>
          <w:sz w:val="20"/>
          <w:szCs w:val="20"/>
          <w:vertAlign w:val="subscript"/>
        </w:rPr>
        <w:t>2-10</w:t>
      </w:r>
      <w:r w:rsidRPr="00AE1EF4" w:rsidR="00D746EC">
        <w:rPr>
          <w:i w:val="0"/>
          <w:color w:val="auto"/>
          <w:sz w:val="20"/>
          <w:szCs w:val="20"/>
        </w:rPr>
        <w:t xml:space="preserve"> endemicity class in </w:t>
      </w:r>
      <w:r w:rsidR="00565568">
        <w:rPr>
          <w:i w:val="0"/>
          <w:color w:val="auto"/>
          <w:sz w:val="20"/>
          <w:szCs w:val="20"/>
        </w:rPr>
        <w:t>Benin</w:t>
      </w:r>
      <w:r w:rsidR="001C4419">
        <w:rPr>
          <w:i w:val="0"/>
          <w:color w:val="auto"/>
          <w:sz w:val="20"/>
          <w:szCs w:val="20"/>
        </w:rPr>
        <w:t xml:space="preserve">. </w:t>
      </w:r>
      <w:bookmarkEnd w:id="18"/>
    </w:p>
    <w:p w:rsidRPr="007B06AC" w:rsidR="00707B94" w:rsidP="00830681" w:rsidRDefault="007D61F6" w14:paraId="058A1E69" w14:textId="1C929AEE">
      <w:pPr>
        <w:spacing w:after="0" w:line="240" w:lineRule="auto"/>
        <w:jc w:val="center"/>
        <w:rPr>
          <w:rFonts w:cstheme="minorHAnsi"/>
        </w:rPr>
      </w:pPr>
      <w:r>
        <w:rPr>
          <w:rFonts w:cstheme="minorHAnsi"/>
          <w:noProof/>
        </w:rPr>
        <w:drawing>
          <wp:inline distT="0" distB="0" distL="0" distR="0" wp14:anchorId="018288B6" wp14:editId="261DF703">
            <wp:extent cx="6543675" cy="360934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9350" r="6135"/>
                    <a:stretch/>
                  </pic:blipFill>
                  <pic:spPr bwMode="auto">
                    <a:xfrm>
                      <a:off x="0" y="0"/>
                      <a:ext cx="6543675" cy="3609340"/>
                    </a:xfrm>
                    <a:prstGeom prst="rect">
                      <a:avLst/>
                    </a:prstGeom>
                    <a:noFill/>
                    <a:ln>
                      <a:noFill/>
                    </a:ln>
                    <a:extLst>
                      <a:ext uri="{53640926-AAD7-44D8-BBD7-CCE9431645EC}">
                        <a14:shadowObscured xmlns:a14="http://schemas.microsoft.com/office/drawing/2010/main"/>
                      </a:ext>
                    </a:extLst>
                  </pic:spPr>
                </pic:pic>
              </a:graphicData>
            </a:graphic>
          </wp:inline>
        </w:drawing>
      </w:r>
    </w:p>
    <w:p w:rsidRPr="007B06AC" w:rsidR="00FD73B5" w:rsidP="00C92721" w:rsidRDefault="00C92721" w14:paraId="0DEB693A" w14:textId="1210E7F0">
      <w:pPr>
        <w:spacing w:after="0" w:line="240" w:lineRule="auto"/>
        <w:jc w:val="center"/>
        <w:rPr>
          <w:rFonts w:cstheme="minorHAnsi"/>
        </w:rPr>
      </w:pPr>
      <w:r>
        <w:rPr>
          <w:rFonts w:cstheme="minorHAnsi"/>
          <w:noProof/>
        </w:rPr>
        <w:drawing>
          <wp:inline distT="0" distB="0" distL="0" distR="0" wp14:anchorId="31372C9D" wp14:editId="2CB760FF">
            <wp:extent cx="4939862" cy="11083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7096" cy="1116695"/>
                    </a:xfrm>
                    <a:prstGeom prst="rect">
                      <a:avLst/>
                    </a:prstGeom>
                    <a:noFill/>
                  </pic:spPr>
                </pic:pic>
              </a:graphicData>
            </a:graphic>
          </wp:inline>
        </w:drawing>
      </w:r>
    </w:p>
    <w:p w:rsidRPr="007B06AC" w:rsidR="00FD73B5" w:rsidP="003C6B94" w:rsidRDefault="00FD73B5" w14:paraId="2A2B1F16" w14:textId="13D741AA">
      <w:pPr>
        <w:spacing w:after="0" w:line="240" w:lineRule="auto"/>
        <w:jc w:val="both"/>
        <w:rPr>
          <w:rFonts w:cstheme="minorHAnsi"/>
        </w:rPr>
      </w:pPr>
    </w:p>
    <w:p w:rsidRPr="007B06AC" w:rsidR="00FD73B5" w:rsidP="003C6B94" w:rsidRDefault="00FD73B5" w14:paraId="74A357B1" w14:textId="77777777">
      <w:pPr>
        <w:spacing w:after="0" w:line="240" w:lineRule="auto"/>
        <w:jc w:val="both"/>
        <w:rPr>
          <w:rFonts w:cstheme="minorHAnsi"/>
        </w:rPr>
      </w:pPr>
    </w:p>
    <w:p w:rsidRPr="007B06AC" w:rsidR="00FD73B5" w:rsidP="003C6B94" w:rsidRDefault="00FD73B5" w14:paraId="0D4F67A2" w14:textId="77777777">
      <w:pPr>
        <w:spacing w:after="0" w:line="240" w:lineRule="auto"/>
        <w:jc w:val="both"/>
        <w:rPr>
          <w:rFonts w:cstheme="minorHAnsi"/>
        </w:rPr>
      </w:pPr>
    </w:p>
    <w:p w:rsidRPr="007B06AC" w:rsidR="00FD73B5" w:rsidP="003C6B94" w:rsidRDefault="00FD73B5" w14:paraId="3A4759DD" w14:textId="77777777">
      <w:pPr>
        <w:spacing w:after="0" w:line="240" w:lineRule="auto"/>
        <w:jc w:val="both"/>
        <w:rPr>
          <w:rFonts w:cstheme="minorHAnsi"/>
        </w:rPr>
      </w:pPr>
    </w:p>
    <w:p w:rsidRPr="007B06AC" w:rsidR="00FD73B5" w:rsidP="003C6B94" w:rsidRDefault="00FD73B5" w14:paraId="5E4F4CF9" w14:textId="77777777">
      <w:pPr>
        <w:spacing w:after="0" w:line="240" w:lineRule="auto"/>
        <w:jc w:val="both"/>
        <w:rPr>
          <w:rFonts w:cstheme="minorHAnsi"/>
        </w:rPr>
      </w:pPr>
    </w:p>
    <w:p w:rsidRPr="007B06AC" w:rsidR="00FD73B5" w:rsidP="003C6B94" w:rsidRDefault="00FD73B5" w14:paraId="3C5BE738" w14:textId="77777777">
      <w:pPr>
        <w:pStyle w:val="Heading1"/>
        <w:sectPr w:rsidRPr="007B06AC" w:rsidR="00FD73B5" w:rsidSect="00FD73B5">
          <w:pgSz w:w="15840" w:h="12240" w:orient="landscape"/>
          <w:pgMar w:top="1440" w:right="1440" w:bottom="1440" w:left="1440" w:header="720" w:footer="720" w:gutter="0"/>
          <w:cols w:space="720"/>
          <w:docGrid w:linePitch="360"/>
        </w:sectPr>
      </w:pPr>
    </w:p>
    <w:p w:rsidRPr="007B06AC" w:rsidR="006C1CE3" w:rsidP="006F013C" w:rsidRDefault="006D671D" w14:paraId="4E3F93C3" w14:textId="3B1CA74B">
      <w:pPr>
        <w:pStyle w:val="Heading1"/>
        <w:numPr>
          <w:ilvl w:val="0"/>
          <w:numId w:val="16"/>
        </w:numPr>
      </w:pPr>
      <w:r>
        <w:lastRenderedPageBreak/>
        <w:t xml:space="preserve"> </w:t>
      </w:r>
      <w:bookmarkStart w:name="_Toc392256705" w:id="19"/>
      <w:r w:rsidRPr="007B06AC" w:rsidR="000D0435">
        <w:t xml:space="preserve">Provisional interpretation </w:t>
      </w:r>
      <w:r w:rsidRPr="007B06AC" w:rsidR="006C1CE3">
        <w:t>of</w:t>
      </w:r>
      <w:r w:rsidRPr="007B06AC" w:rsidR="004D6C45">
        <w:t xml:space="preserve"> </w:t>
      </w:r>
      <w:r w:rsidRPr="007B06AC" w:rsidR="006C1CE3">
        <w:rPr>
          <w:i/>
        </w:rPr>
        <w:t>P. falciparum</w:t>
      </w:r>
      <w:r w:rsidRPr="007B06AC" w:rsidR="006C1CE3">
        <w:t xml:space="preserve"> risk </w:t>
      </w:r>
      <w:r w:rsidRPr="007B06AC" w:rsidR="000D0435">
        <w:t xml:space="preserve">in </w:t>
      </w:r>
      <w:r w:rsidR="00565568">
        <w:t>Benin</w:t>
      </w:r>
      <w:bookmarkEnd w:id="19"/>
    </w:p>
    <w:p w:rsidRPr="00F87224" w:rsidR="0003394E" w:rsidP="008A7C8D" w:rsidRDefault="0003394E" w14:paraId="23E070E3" w14:textId="77777777">
      <w:pPr>
        <w:spacing w:after="0" w:line="240" w:lineRule="auto"/>
      </w:pPr>
    </w:p>
    <w:p w:rsidRPr="008D567F" w:rsidR="00AB6516" w:rsidP="00AB6516" w:rsidRDefault="006E026A" w14:paraId="20B51AC8" w14:textId="0FF5EF16">
      <w:pPr>
        <w:pStyle w:val="ListParagraph"/>
        <w:numPr>
          <w:ilvl w:val="0"/>
          <w:numId w:val="8"/>
        </w:numPr>
        <w:spacing w:after="0" w:line="240" w:lineRule="auto"/>
        <w:jc w:val="both"/>
        <w:rPr>
          <w:sz w:val="24"/>
          <w:szCs w:val="24"/>
        </w:rPr>
      </w:pPr>
      <w:r>
        <w:rPr>
          <w:sz w:val="24"/>
          <w:szCs w:val="24"/>
        </w:rPr>
        <w:t>It was not possible to make reliable predictions to 2000 due to</w:t>
      </w:r>
      <w:r w:rsidR="00AB6516">
        <w:rPr>
          <w:sz w:val="24"/>
          <w:szCs w:val="24"/>
        </w:rPr>
        <w:t xml:space="preserve"> limited historical data to reliably model </w:t>
      </w:r>
      <w:r w:rsidRPr="00A375FC" w:rsidR="00AB6516">
        <w:rPr>
          <w:i/>
          <w:sz w:val="24"/>
          <w:szCs w:val="24"/>
        </w:rPr>
        <w:t>P. falciparum</w:t>
      </w:r>
      <w:r w:rsidR="00AB6516">
        <w:rPr>
          <w:sz w:val="24"/>
          <w:szCs w:val="24"/>
        </w:rPr>
        <w:t xml:space="preserve"> transmission intensity for </w:t>
      </w:r>
      <w:r>
        <w:rPr>
          <w:sz w:val="24"/>
          <w:szCs w:val="24"/>
        </w:rPr>
        <w:t>this year</w:t>
      </w:r>
      <w:r w:rsidR="00AB6516">
        <w:rPr>
          <w:sz w:val="24"/>
          <w:szCs w:val="24"/>
        </w:rPr>
        <w:t xml:space="preserve">. Second, although the MIS of 2012 had 735 clusters, </w:t>
      </w:r>
      <w:r w:rsidRPr="00F87224" w:rsidR="00AB6516">
        <w:rPr>
          <w:sz w:val="24"/>
          <w:szCs w:val="24"/>
        </w:rPr>
        <w:t xml:space="preserve">688 </w:t>
      </w:r>
      <w:r w:rsidR="00AB6516">
        <w:rPr>
          <w:sz w:val="24"/>
          <w:szCs w:val="24"/>
        </w:rPr>
        <w:t>(94%) had sample size of</w:t>
      </w:r>
      <w:r w:rsidRPr="008D567F" w:rsidR="00AB6516">
        <w:rPr>
          <w:sz w:val="24"/>
          <w:szCs w:val="24"/>
        </w:rPr>
        <w:t xml:space="preserve"> less than 10 </w:t>
      </w:r>
      <w:r w:rsidR="00AB6516">
        <w:rPr>
          <w:sz w:val="24"/>
          <w:szCs w:val="24"/>
        </w:rPr>
        <w:t xml:space="preserve"> people examined. The</w:t>
      </w:r>
      <w:r w:rsidRPr="008D567F" w:rsidR="00AB6516">
        <w:rPr>
          <w:sz w:val="24"/>
          <w:szCs w:val="24"/>
        </w:rPr>
        <w:t xml:space="preserve"> inclusion </w:t>
      </w:r>
      <w:r w:rsidR="00AB6516">
        <w:rPr>
          <w:sz w:val="24"/>
          <w:szCs w:val="24"/>
        </w:rPr>
        <w:t xml:space="preserve">of data of such low sample sizes </w:t>
      </w:r>
      <w:r w:rsidRPr="008D567F" w:rsidR="00AB6516">
        <w:rPr>
          <w:sz w:val="24"/>
          <w:szCs w:val="24"/>
        </w:rPr>
        <w:t xml:space="preserve">in the model would have compromised the precision of predictions. Instead clusters close in distance (within 5km of each other) were combined </w:t>
      </w:r>
      <w:r w:rsidR="00AB6516">
        <w:rPr>
          <w:sz w:val="24"/>
          <w:szCs w:val="24"/>
        </w:rPr>
        <w:t>into</w:t>
      </w:r>
      <w:r w:rsidRPr="008D567F" w:rsidR="00AB6516">
        <w:rPr>
          <w:sz w:val="24"/>
          <w:szCs w:val="24"/>
        </w:rPr>
        <w:t xml:space="preserve"> aggregate cluster. Through this process, the MIS 2012 data were reduced to 184 clusters with sample size greater than equal to 10 persons examined</w:t>
      </w:r>
      <w:r w:rsidR="00AB6516">
        <w:rPr>
          <w:sz w:val="24"/>
          <w:szCs w:val="24"/>
        </w:rPr>
        <w:t>. The data together with 90 cl</w:t>
      </w:r>
      <w:r w:rsidR="00BC574C">
        <w:rPr>
          <w:sz w:val="24"/>
          <w:szCs w:val="24"/>
        </w:rPr>
        <w:t>usters from the period 1980-2011</w:t>
      </w:r>
      <w:r w:rsidRPr="008D567F" w:rsidR="00AB6516">
        <w:rPr>
          <w:sz w:val="24"/>
          <w:szCs w:val="24"/>
        </w:rPr>
        <w:t xml:space="preserve"> were included in the pred</w:t>
      </w:r>
      <w:r w:rsidR="00AB6516">
        <w:rPr>
          <w:sz w:val="24"/>
          <w:szCs w:val="24"/>
        </w:rPr>
        <w:t>iction of malaria ris</w:t>
      </w:r>
      <w:r>
        <w:rPr>
          <w:sz w:val="24"/>
          <w:szCs w:val="24"/>
        </w:rPr>
        <w:t>k</w:t>
      </w:r>
      <w:r w:rsidR="002137D2">
        <w:rPr>
          <w:sz w:val="24"/>
          <w:szCs w:val="24"/>
        </w:rPr>
        <w:t xml:space="preserve"> in Benin only for the years 2010 and 2012</w:t>
      </w:r>
      <w:r>
        <w:rPr>
          <w:sz w:val="24"/>
          <w:szCs w:val="24"/>
        </w:rPr>
        <w:t>.</w:t>
      </w:r>
    </w:p>
    <w:p w:rsidR="00AB6516" w:rsidP="00AB6516" w:rsidRDefault="00AB6516" w14:paraId="202E0651" w14:textId="77777777">
      <w:pPr>
        <w:pStyle w:val="ListParagraph"/>
        <w:spacing w:after="0" w:line="240" w:lineRule="auto"/>
        <w:ind w:left="360"/>
        <w:jc w:val="both"/>
        <w:rPr>
          <w:sz w:val="24"/>
          <w:szCs w:val="24"/>
        </w:rPr>
      </w:pPr>
    </w:p>
    <w:p w:rsidRPr="00A375FC" w:rsidR="00151D18" w:rsidP="00AB6516" w:rsidRDefault="008A7C8D" w14:paraId="5B2DEECF" w14:textId="048A4E0C">
      <w:pPr>
        <w:pStyle w:val="ListParagraph"/>
        <w:numPr>
          <w:ilvl w:val="0"/>
          <w:numId w:val="8"/>
        </w:numPr>
        <w:spacing w:after="0" w:line="240" w:lineRule="auto"/>
        <w:jc w:val="both"/>
        <w:rPr>
          <w:sz w:val="24"/>
          <w:szCs w:val="24"/>
        </w:rPr>
      </w:pPr>
      <w:r w:rsidRPr="00A375FC">
        <w:rPr>
          <w:sz w:val="24"/>
          <w:szCs w:val="24"/>
        </w:rPr>
        <w:t xml:space="preserve">In </w:t>
      </w:r>
      <w:r w:rsidR="00AB6516">
        <w:rPr>
          <w:sz w:val="24"/>
          <w:szCs w:val="24"/>
        </w:rPr>
        <w:t>2010</w:t>
      </w:r>
      <w:r w:rsidRPr="00A375FC" w:rsidR="006F013C">
        <w:rPr>
          <w:sz w:val="24"/>
          <w:szCs w:val="24"/>
        </w:rPr>
        <w:t>,</w:t>
      </w:r>
      <w:r w:rsidRPr="00A375FC" w:rsidR="00741187">
        <w:rPr>
          <w:sz w:val="24"/>
          <w:szCs w:val="24"/>
        </w:rPr>
        <w:t xml:space="preserve"> </w:t>
      </w:r>
      <w:r w:rsidRPr="00A375FC" w:rsidR="00151D18">
        <w:rPr>
          <w:sz w:val="24"/>
          <w:szCs w:val="24"/>
        </w:rPr>
        <w:t>three</w:t>
      </w:r>
      <w:r w:rsidRPr="00A375FC">
        <w:rPr>
          <w:sz w:val="24"/>
          <w:szCs w:val="24"/>
        </w:rPr>
        <w:t xml:space="preserve"> district</w:t>
      </w:r>
      <w:r w:rsidRPr="00A375FC" w:rsidR="006F013C">
        <w:rPr>
          <w:sz w:val="24"/>
          <w:szCs w:val="24"/>
        </w:rPr>
        <w:t>s</w:t>
      </w:r>
      <w:r w:rsidRPr="00A375FC">
        <w:rPr>
          <w:sz w:val="24"/>
          <w:szCs w:val="24"/>
        </w:rPr>
        <w:t xml:space="preserve"> in </w:t>
      </w:r>
      <w:r w:rsidRPr="00A375FC" w:rsidR="00565568">
        <w:rPr>
          <w:sz w:val="24"/>
          <w:szCs w:val="24"/>
        </w:rPr>
        <w:t>Benin</w:t>
      </w:r>
      <w:r w:rsidRPr="00A375FC">
        <w:rPr>
          <w:sz w:val="24"/>
          <w:szCs w:val="24"/>
        </w:rPr>
        <w:t xml:space="preserve"> </w:t>
      </w:r>
      <w:r w:rsidRPr="00A375FC" w:rsidR="00151D18">
        <w:rPr>
          <w:sz w:val="24"/>
          <w:szCs w:val="24"/>
        </w:rPr>
        <w:t>(</w:t>
      </w:r>
      <w:proofErr w:type="spellStart"/>
      <w:r w:rsidRPr="00A375FC" w:rsidR="00151D18">
        <w:rPr>
          <w:sz w:val="24"/>
          <w:szCs w:val="24"/>
        </w:rPr>
        <w:t>Banikoara</w:t>
      </w:r>
      <w:proofErr w:type="spellEnd"/>
      <w:r w:rsidRPr="00A375FC" w:rsidR="00151D18">
        <w:rPr>
          <w:sz w:val="24"/>
          <w:szCs w:val="24"/>
        </w:rPr>
        <w:t xml:space="preserve">, </w:t>
      </w:r>
      <w:proofErr w:type="spellStart"/>
      <w:r w:rsidRPr="00A375FC" w:rsidR="00151D18">
        <w:rPr>
          <w:sz w:val="24"/>
          <w:szCs w:val="24"/>
        </w:rPr>
        <w:t>Kouande</w:t>
      </w:r>
      <w:proofErr w:type="spellEnd"/>
      <w:r w:rsidRPr="00A375FC" w:rsidR="00151D18">
        <w:rPr>
          <w:sz w:val="24"/>
          <w:szCs w:val="24"/>
        </w:rPr>
        <w:t xml:space="preserve"> and </w:t>
      </w:r>
      <w:proofErr w:type="spellStart"/>
      <w:r w:rsidRPr="00A375FC" w:rsidR="00151D18">
        <w:rPr>
          <w:sz w:val="24"/>
          <w:szCs w:val="24"/>
        </w:rPr>
        <w:t>Tanguieta</w:t>
      </w:r>
      <w:proofErr w:type="spellEnd"/>
      <w:r w:rsidRPr="00A375FC" w:rsidR="00151D18">
        <w:rPr>
          <w:sz w:val="24"/>
          <w:szCs w:val="24"/>
        </w:rPr>
        <w:t xml:space="preserve">) </w:t>
      </w:r>
      <w:r w:rsidRPr="00A375FC">
        <w:rPr>
          <w:sz w:val="24"/>
          <w:szCs w:val="24"/>
        </w:rPr>
        <w:t>had mean PA</w:t>
      </w:r>
      <w:r w:rsidRPr="00A375FC">
        <w:rPr>
          <w:i/>
          <w:sz w:val="24"/>
          <w:szCs w:val="24"/>
        </w:rPr>
        <w:t>Pf</w:t>
      </w:r>
      <w:r w:rsidRPr="00A375FC">
        <w:rPr>
          <w:sz w:val="24"/>
          <w:szCs w:val="24"/>
        </w:rPr>
        <w:t>PR</w:t>
      </w:r>
      <w:r w:rsidRPr="00A375FC">
        <w:rPr>
          <w:sz w:val="24"/>
          <w:szCs w:val="24"/>
          <w:vertAlign w:val="subscript"/>
        </w:rPr>
        <w:t xml:space="preserve">2-10 </w:t>
      </w:r>
      <w:r w:rsidRPr="00A375FC">
        <w:rPr>
          <w:sz w:val="24"/>
          <w:szCs w:val="24"/>
        </w:rPr>
        <w:t>of &gt;</w:t>
      </w:r>
      <w:r w:rsidRPr="00A375FC" w:rsidR="00151D18">
        <w:rPr>
          <w:sz w:val="24"/>
          <w:szCs w:val="24"/>
        </w:rPr>
        <w:t>50</w:t>
      </w:r>
      <w:r w:rsidRPr="00A375FC">
        <w:rPr>
          <w:sz w:val="24"/>
          <w:szCs w:val="24"/>
        </w:rPr>
        <w:t xml:space="preserve">%. </w:t>
      </w:r>
      <w:r w:rsidRPr="00A375FC" w:rsidR="00151D18">
        <w:rPr>
          <w:sz w:val="24"/>
          <w:szCs w:val="24"/>
        </w:rPr>
        <w:t>These districts accounted for 0.</w:t>
      </w:r>
      <w:r w:rsidR="00AD5905">
        <w:rPr>
          <w:sz w:val="24"/>
          <w:szCs w:val="24"/>
        </w:rPr>
        <w:t>68</w:t>
      </w:r>
      <w:r w:rsidRPr="00A375FC" w:rsidR="00151D18">
        <w:rPr>
          <w:sz w:val="24"/>
          <w:szCs w:val="24"/>
        </w:rPr>
        <w:t xml:space="preserve"> million (</w:t>
      </w:r>
      <w:r w:rsidR="00AD5905">
        <w:rPr>
          <w:sz w:val="24"/>
          <w:szCs w:val="24"/>
        </w:rPr>
        <w:t>7.7%) of the population in 2010</w:t>
      </w:r>
      <w:r w:rsidRPr="00A375FC" w:rsidR="00151D18">
        <w:rPr>
          <w:sz w:val="24"/>
          <w:szCs w:val="24"/>
        </w:rPr>
        <w:t>. Only one district (</w:t>
      </w:r>
      <w:proofErr w:type="spellStart"/>
      <w:r w:rsidRPr="00A375FC" w:rsidR="00151D18">
        <w:rPr>
          <w:sz w:val="24"/>
          <w:szCs w:val="24"/>
        </w:rPr>
        <w:t>Cotonou</w:t>
      </w:r>
      <w:proofErr w:type="spellEnd"/>
      <w:r w:rsidRPr="00A375FC" w:rsidR="00151D18">
        <w:rPr>
          <w:sz w:val="24"/>
          <w:szCs w:val="24"/>
        </w:rPr>
        <w:t xml:space="preserve"> 1 Et 4) had PA</w:t>
      </w:r>
      <w:r w:rsidRPr="00A375FC" w:rsidR="00151D18">
        <w:rPr>
          <w:i/>
          <w:sz w:val="24"/>
          <w:szCs w:val="24"/>
        </w:rPr>
        <w:t>Pf</w:t>
      </w:r>
      <w:r w:rsidRPr="00A375FC" w:rsidR="00151D18">
        <w:rPr>
          <w:sz w:val="24"/>
          <w:szCs w:val="24"/>
        </w:rPr>
        <w:t>PR</w:t>
      </w:r>
      <w:r w:rsidRPr="00A375FC" w:rsidR="00151D18">
        <w:rPr>
          <w:sz w:val="24"/>
          <w:szCs w:val="24"/>
          <w:vertAlign w:val="subscript"/>
        </w:rPr>
        <w:t xml:space="preserve">2-10 </w:t>
      </w:r>
      <w:r w:rsidRPr="00A375FC" w:rsidR="00151D18">
        <w:rPr>
          <w:sz w:val="24"/>
          <w:szCs w:val="24"/>
        </w:rPr>
        <w:t>of</w:t>
      </w:r>
      <w:r w:rsidR="00AD5905">
        <w:rPr>
          <w:sz w:val="24"/>
          <w:szCs w:val="24"/>
        </w:rPr>
        <w:t xml:space="preserve"> </w:t>
      </w:r>
      <w:r w:rsidRPr="00A375FC" w:rsidR="00151D18">
        <w:rPr>
          <w:sz w:val="24"/>
          <w:szCs w:val="24"/>
        </w:rPr>
        <w:t>≤10%.  The remaining 30 district had PA</w:t>
      </w:r>
      <w:r w:rsidRPr="00A375FC" w:rsidR="00151D18">
        <w:rPr>
          <w:i/>
          <w:sz w:val="24"/>
          <w:szCs w:val="24"/>
        </w:rPr>
        <w:t>Pf</w:t>
      </w:r>
      <w:r w:rsidRPr="00A375FC" w:rsidR="00151D18">
        <w:rPr>
          <w:sz w:val="24"/>
          <w:szCs w:val="24"/>
        </w:rPr>
        <w:t>PR</w:t>
      </w:r>
      <w:r w:rsidRPr="00A375FC" w:rsidR="00151D18">
        <w:rPr>
          <w:sz w:val="24"/>
          <w:szCs w:val="24"/>
          <w:vertAlign w:val="subscript"/>
        </w:rPr>
        <w:t xml:space="preserve">2-10 </w:t>
      </w:r>
      <w:r w:rsidRPr="00A375FC" w:rsidR="00151D18">
        <w:rPr>
          <w:sz w:val="24"/>
          <w:szCs w:val="24"/>
        </w:rPr>
        <w:t xml:space="preserve">of 12% to 50% in 2000.  </w:t>
      </w:r>
    </w:p>
    <w:p w:rsidRPr="00A375FC" w:rsidR="00151D18" w:rsidP="00151D18" w:rsidRDefault="00151D18" w14:paraId="0FCCC793" w14:textId="77777777">
      <w:pPr>
        <w:pStyle w:val="ListParagraph"/>
        <w:spacing w:after="0" w:line="240" w:lineRule="auto"/>
        <w:ind w:left="360"/>
        <w:jc w:val="both"/>
        <w:rPr>
          <w:sz w:val="24"/>
          <w:szCs w:val="24"/>
        </w:rPr>
      </w:pPr>
    </w:p>
    <w:p w:rsidRPr="00A375FC" w:rsidR="00151D18" w:rsidP="00AB6516" w:rsidRDefault="00151D18" w14:paraId="4D875267" w14:textId="720AE714">
      <w:pPr>
        <w:pStyle w:val="ListParagraph"/>
        <w:numPr>
          <w:ilvl w:val="0"/>
          <w:numId w:val="8"/>
        </w:numPr>
        <w:spacing w:after="0" w:line="240" w:lineRule="auto"/>
        <w:jc w:val="both"/>
        <w:rPr>
          <w:sz w:val="24"/>
          <w:szCs w:val="24"/>
        </w:rPr>
      </w:pPr>
      <w:r w:rsidRPr="00A375FC">
        <w:rPr>
          <w:sz w:val="24"/>
          <w:szCs w:val="24"/>
        </w:rPr>
        <w:t>By 2012, three districts ((</w:t>
      </w:r>
      <w:proofErr w:type="spellStart"/>
      <w:r w:rsidRPr="00A375FC">
        <w:rPr>
          <w:sz w:val="24"/>
          <w:szCs w:val="24"/>
        </w:rPr>
        <w:t>Cotonou</w:t>
      </w:r>
      <w:proofErr w:type="spellEnd"/>
      <w:r w:rsidRPr="00A375FC">
        <w:rPr>
          <w:sz w:val="24"/>
          <w:szCs w:val="24"/>
        </w:rPr>
        <w:t xml:space="preserve"> 1 Et 4, </w:t>
      </w:r>
      <w:proofErr w:type="spellStart"/>
      <w:r w:rsidRPr="00A375FC">
        <w:rPr>
          <w:sz w:val="24"/>
          <w:szCs w:val="24"/>
        </w:rPr>
        <w:t>Cotonou</w:t>
      </w:r>
      <w:proofErr w:type="spellEnd"/>
      <w:r w:rsidRPr="00A375FC">
        <w:rPr>
          <w:sz w:val="24"/>
          <w:szCs w:val="24"/>
        </w:rPr>
        <w:t xml:space="preserve"> 2 Et 3 and Cove)  had mean PA</w:t>
      </w:r>
      <w:r w:rsidRPr="00A375FC">
        <w:rPr>
          <w:i/>
          <w:sz w:val="24"/>
          <w:szCs w:val="24"/>
        </w:rPr>
        <w:t>Pf</w:t>
      </w:r>
      <w:r w:rsidRPr="00A375FC">
        <w:rPr>
          <w:sz w:val="24"/>
          <w:szCs w:val="24"/>
        </w:rPr>
        <w:t>PR</w:t>
      </w:r>
      <w:r w:rsidRPr="00A375FC">
        <w:rPr>
          <w:sz w:val="24"/>
          <w:szCs w:val="24"/>
          <w:vertAlign w:val="subscript"/>
        </w:rPr>
        <w:t xml:space="preserve">2-10 </w:t>
      </w:r>
      <w:r w:rsidRPr="00A375FC">
        <w:rPr>
          <w:sz w:val="24"/>
          <w:szCs w:val="24"/>
        </w:rPr>
        <w:t>of ≤10% while five districts had (</w:t>
      </w:r>
      <w:proofErr w:type="spellStart"/>
      <w:r w:rsidRPr="00A375FC">
        <w:rPr>
          <w:sz w:val="24"/>
          <w:szCs w:val="24"/>
        </w:rPr>
        <w:t>Banikoara</w:t>
      </w:r>
      <w:proofErr w:type="spellEnd"/>
      <w:r w:rsidRPr="00A375FC">
        <w:rPr>
          <w:sz w:val="24"/>
          <w:szCs w:val="24"/>
        </w:rPr>
        <w:t xml:space="preserve">, </w:t>
      </w:r>
      <w:proofErr w:type="spellStart"/>
      <w:r w:rsidRPr="00A375FC">
        <w:rPr>
          <w:sz w:val="24"/>
          <w:szCs w:val="24"/>
        </w:rPr>
        <w:t>Djougou</w:t>
      </w:r>
      <w:proofErr w:type="spellEnd"/>
      <w:r w:rsidRPr="00A375FC">
        <w:rPr>
          <w:sz w:val="24"/>
          <w:szCs w:val="24"/>
        </w:rPr>
        <w:t xml:space="preserve">, </w:t>
      </w:r>
      <w:proofErr w:type="spellStart"/>
      <w:r w:rsidRPr="00A375FC">
        <w:rPr>
          <w:sz w:val="24"/>
          <w:szCs w:val="24"/>
        </w:rPr>
        <w:t>Malanville</w:t>
      </w:r>
      <w:proofErr w:type="spellEnd"/>
      <w:r w:rsidRPr="00A375FC">
        <w:rPr>
          <w:sz w:val="24"/>
          <w:szCs w:val="24"/>
        </w:rPr>
        <w:t xml:space="preserve">, </w:t>
      </w:r>
      <w:proofErr w:type="spellStart"/>
      <w:r w:rsidRPr="00A375FC">
        <w:rPr>
          <w:sz w:val="24"/>
          <w:szCs w:val="24"/>
        </w:rPr>
        <w:t>Natitingou</w:t>
      </w:r>
      <w:proofErr w:type="spellEnd"/>
      <w:r w:rsidR="00C036DB">
        <w:rPr>
          <w:sz w:val="24"/>
          <w:szCs w:val="24"/>
        </w:rPr>
        <w:t>,</w:t>
      </w:r>
      <w:r w:rsidR="00F1015B">
        <w:rPr>
          <w:sz w:val="24"/>
          <w:szCs w:val="24"/>
        </w:rPr>
        <w:t xml:space="preserve"> </w:t>
      </w:r>
      <w:bookmarkStart w:name="_GoBack" w:id="20"/>
      <w:bookmarkEnd w:id="20"/>
      <w:proofErr w:type="spellStart"/>
      <w:r w:rsidRPr="00A375FC">
        <w:rPr>
          <w:sz w:val="24"/>
          <w:szCs w:val="24"/>
        </w:rPr>
        <w:t>Tanguieta</w:t>
      </w:r>
      <w:proofErr w:type="spellEnd"/>
      <w:r w:rsidRPr="00A375FC">
        <w:rPr>
          <w:sz w:val="24"/>
          <w:szCs w:val="24"/>
        </w:rPr>
        <w:t>) had mean PA</w:t>
      </w:r>
      <w:r w:rsidRPr="00A375FC">
        <w:rPr>
          <w:i/>
          <w:sz w:val="24"/>
          <w:szCs w:val="24"/>
        </w:rPr>
        <w:t>Pf</w:t>
      </w:r>
      <w:r w:rsidRPr="00A375FC">
        <w:rPr>
          <w:sz w:val="24"/>
          <w:szCs w:val="24"/>
        </w:rPr>
        <w:t>PR</w:t>
      </w:r>
      <w:r w:rsidRPr="00A375FC">
        <w:rPr>
          <w:sz w:val="24"/>
          <w:szCs w:val="24"/>
          <w:vertAlign w:val="subscript"/>
        </w:rPr>
        <w:t xml:space="preserve">2-10 </w:t>
      </w:r>
      <w:r w:rsidRPr="00A375FC">
        <w:rPr>
          <w:sz w:val="24"/>
          <w:szCs w:val="24"/>
        </w:rPr>
        <w:t>of &gt;50%. These hyperendemic districts accounted for 1.26 million (13.5%) of the population in 2012. %.  The remaining 26 district had PA</w:t>
      </w:r>
      <w:r w:rsidRPr="00A375FC">
        <w:rPr>
          <w:i/>
          <w:sz w:val="24"/>
          <w:szCs w:val="24"/>
        </w:rPr>
        <w:t>Pf</w:t>
      </w:r>
      <w:r w:rsidRPr="00A375FC">
        <w:rPr>
          <w:sz w:val="24"/>
          <w:szCs w:val="24"/>
        </w:rPr>
        <w:t>PR</w:t>
      </w:r>
      <w:r w:rsidRPr="00A375FC">
        <w:rPr>
          <w:sz w:val="24"/>
          <w:szCs w:val="24"/>
          <w:vertAlign w:val="subscript"/>
        </w:rPr>
        <w:t xml:space="preserve">2-10 </w:t>
      </w:r>
      <w:r w:rsidRPr="00A375FC">
        <w:rPr>
          <w:sz w:val="24"/>
          <w:szCs w:val="24"/>
        </w:rPr>
        <w:t xml:space="preserve">of 11% to 48% in 2012.  </w:t>
      </w:r>
    </w:p>
    <w:p w:rsidRPr="00A375FC" w:rsidR="008A7C8D" w:rsidP="00151D18" w:rsidRDefault="00151D18" w14:paraId="403D4D94" w14:textId="491F8032">
      <w:pPr>
        <w:pStyle w:val="ListParagraph"/>
        <w:spacing w:after="0" w:line="240" w:lineRule="auto"/>
        <w:ind w:left="360"/>
        <w:jc w:val="both"/>
        <w:rPr>
          <w:sz w:val="24"/>
          <w:szCs w:val="24"/>
        </w:rPr>
      </w:pPr>
      <w:r w:rsidRPr="00A375FC">
        <w:rPr>
          <w:sz w:val="24"/>
          <w:szCs w:val="24"/>
        </w:rPr>
        <w:t xml:space="preserve">  </w:t>
      </w:r>
    </w:p>
    <w:p w:rsidRPr="00A375FC" w:rsidR="001C7291" w:rsidP="00AB6516" w:rsidRDefault="00845C50" w14:paraId="6EA85278" w14:textId="2E543A5C">
      <w:pPr>
        <w:pStyle w:val="ListParagraph"/>
        <w:numPr>
          <w:ilvl w:val="0"/>
          <w:numId w:val="8"/>
        </w:numPr>
        <w:spacing w:after="0" w:line="240" w:lineRule="auto"/>
        <w:jc w:val="both"/>
        <w:rPr>
          <w:sz w:val="24"/>
          <w:szCs w:val="24"/>
        </w:rPr>
      </w:pPr>
      <w:r w:rsidRPr="00A375FC">
        <w:rPr>
          <w:sz w:val="24"/>
          <w:szCs w:val="24"/>
        </w:rPr>
        <w:t xml:space="preserve">In </w:t>
      </w:r>
      <w:r w:rsidR="00AD5905">
        <w:rPr>
          <w:sz w:val="24"/>
          <w:szCs w:val="24"/>
        </w:rPr>
        <w:t>2010</w:t>
      </w:r>
      <w:r w:rsidRPr="00A375FC" w:rsidR="001C7291">
        <w:rPr>
          <w:sz w:val="24"/>
          <w:szCs w:val="24"/>
        </w:rPr>
        <w:t xml:space="preserve">, </w:t>
      </w:r>
      <w:r w:rsidR="00AD5905">
        <w:rPr>
          <w:sz w:val="24"/>
          <w:szCs w:val="24"/>
        </w:rPr>
        <w:t>1.28</w:t>
      </w:r>
      <w:r w:rsidRPr="00A375FC">
        <w:rPr>
          <w:sz w:val="24"/>
          <w:szCs w:val="24"/>
        </w:rPr>
        <w:t xml:space="preserve"> million (</w:t>
      </w:r>
      <w:r w:rsidR="00AD5905">
        <w:rPr>
          <w:sz w:val="24"/>
          <w:szCs w:val="24"/>
        </w:rPr>
        <w:t>14.5</w:t>
      </w:r>
      <w:r w:rsidR="0063273A">
        <w:rPr>
          <w:sz w:val="24"/>
          <w:szCs w:val="24"/>
        </w:rPr>
        <w:t>%) and</w:t>
      </w:r>
      <w:r w:rsidRPr="00A375FC" w:rsidR="001C7291">
        <w:rPr>
          <w:sz w:val="24"/>
          <w:szCs w:val="24"/>
        </w:rPr>
        <w:t xml:space="preserve"> </w:t>
      </w:r>
      <w:r w:rsidR="00AD5905">
        <w:rPr>
          <w:sz w:val="24"/>
          <w:szCs w:val="24"/>
        </w:rPr>
        <w:t>6</w:t>
      </w:r>
      <w:r w:rsidRPr="00A375FC">
        <w:rPr>
          <w:sz w:val="24"/>
          <w:szCs w:val="24"/>
        </w:rPr>
        <w:t>.5</w:t>
      </w:r>
      <w:r w:rsidR="0063273A">
        <w:rPr>
          <w:sz w:val="24"/>
          <w:szCs w:val="24"/>
        </w:rPr>
        <w:t xml:space="preserve"> million (74</w:t>
      </w:r>
      <w:r w:rsidRPr="00A375FC">
        <w:rPr>
          <w:sz w:val="24"/>
          <w:szCs w:val="24"/>
        </w:rPr>
        <w:t xml:space="preserve">%) </w:t>
      </w:r>
      <w:r w:rsidRPr="00A375FC" w:rsidR="001C7291">
        <w:rPr>
          <w:sz w:val="24"/>
          <w:szCs w:val="24"/>
        </w:rPr>
        <w:t xml:space="preserve">of the population in </w:t>
      </w:r>
      <w:r w:rsidRPr="00A375FC" w:rsidR="00565568">
        <w:rPr>
          <w:sz w:val="24"/>
          <w:szCs w:val="24"/>
        </w:rPr>
        <w:t>Benin</w:t>
      </w:r>
      <w:r w:rsidRPr="00A375FC" w:rsidR="001C7291">
        <w:rPr>
          <w:sz w:val="24"/>
          <w:szCs w:val="24"/>
        </w:rPr>
        <w:t xml:space="preserve"> lived </w:t>
      </w:r>
      <w:r w:rsidR="00AD5905">
        <w:rPr>
          <w:sz w:val="24"/>
          <w:szCs w:val="24"/>
        </w:rPr>
        <w:t>in areas where transmission was</w:t>
      </w:r>
      <w:r w:rsidRPr="00A375FC">
        <w:rPr>
          <w:sz w:val="24"/>
          <w:szCs w:val="24"/>
        </w:rPr>
        <w:t xml:space="preserve"> &gt;10% - 50% </w:t>
      </w:r>
      <w:r w:rsidRPr="00A375FC">
        <w:rPr>
          <w:rFonts w:cstheme="minorHAnsi"/>
          <w:i/>
          <w:sz w:val="24"/>
          <w:szCs w:val="24"/>
        </w:rPr>
        <w:t>Pf</w:t>
      </w:r>
      <w:r w:rsidRPr="00A375FC">
        <w:rPr>
          <w:rFonts w:cstheme="minorHAnsi"/>
          <w:sz w:val="24"/>
          <w:szCs w:val="24"/>
        </w:rPr>
        <w:t>PR</w:t>
      </w:r>
      <w:r w:rsidRPr="00A375FC">
        <w:rPr>
          <w:rFonts w:cstheme="minorHAnsi"/>
          <w:sz w:val="24"/>
          <w:szCs w:val="24"/>
          <w:vertAlign w:val="subscript"/>
        </w:rPr>
        <w:t>2-10</w:t>
      </w:r>
      <w:r w:rsidRPr="00A375FC">
        <w:rPr>
          <w:rFonts w:cstheme="minorHAnsi"/>
          <w:sz w:val="24"/>
          <w:szCs w:val="24"/>
        </w:rPr>
        <w:t xml:space="preserve"> </w:t>
      </w:r>
      <w:r w:rsidRPr="00A375FC">
        <w:rPr>
          <w:sz w:val="24"/>
          <w:szCs w:val="24"/>
        </w:rPr>
        <w:t xml:space="preserve">(mesoendemic) </w:t>
      </w:r>
      <w:r w:rsidRPr="00A375FC" w:rsidR="001C7291">
        <w:rPr>
          <w:sz w:val="24"/>
          <w:szCs w:val="24"/>
        </w:rPr>
        <w:t xml:space="preserve">respectively. </w:t>
      </w:r>
      <w:r w:rsidRPr="00A375FC">
        <w:rPr>
          <w:sz w:val="24"/>
          <w:szCs w:val="24"/>
        </w:rPr>
        <w:t>However, b</w:t>
      </w:r>
      <w:r w:rsidRPr="00A375FC" w:rsidR="001C7291">
        <w:rPr>
          <w:sz w:val="24"/>
          <w:szCs w:val="24"/>
        </w:rPr>
        <w:t xml:space="preserve">y 2012, </w:t>
      </w:r>
      <w:r w:rsidRPr="00A375FC">
        <w:rPr>
          <w:sz w:val="24"/>
          <w:szCs w:val="24"/>
        </w:rPr>
        <w:t>1.25</w:t>
      </w:r>
      <w:r w:rsidRPr="00A375FC" w:rsidR="001C7291">
        <w:rPr>
          <w:sz w:val="24"/>
          <w:szCs w:val="24"/>
        </w:rPr>
        <w:t xml:space="preserve"> million (</w:t>
      </w:r>
      <w:r w:rsidRPr="00A375FC" w:rsidR="008E6E07">
        <w:rPr>
          <w:sz w:val="24"/>
          <w:szCs w:val="24"/>
        </w:rPr>
        <w:t>1</w:t>
      </w:r>
      <w:r w:rsidRPr="00A375FC" w:rsidR="00BB1255">
        <w:rPr>
          <w:sz w:val="24"/>
          <w:szCs w:val="24"/>
        </w:rPr>
        <w:t>3.4%) and</w:t>
      </w:r>
      <w:r w:rsidRPr="00A375FC" w:rsidR="001C7291">
        <w:rPr>
          <w:sz w:val="24"/>
          <w:szCs w:val="24"/>
        </w:rPr>
        <w:t xml:space="preserve"> </w:t>
      </w:r>
      <w:r w:rsidRPr="00A375FC" w:rsidR="008E6E07">
        <w:rPr>
          <w:sz w:val="24"/>
          <w:szCs w:val="24"/>
        </w:rPr>
        <w:t>7.1</w:t>
      </w:r>
      <w:r w:rsidRPr="00A375FC" w:rsidR="00BB1255">
        <w:rPr>
          <w:sz w:val="24"/>
          <w:szCs w:val="24"/>
        </w:rPr>
        <w:t>8</w:t>
      </w:r>
      <w:r w:rsidRPr="00A375FC" w:rsidR="001C7291">
        <w:rPr>
          <w:sz w:val="24"/>
          <w:szCs w:val="24"/>
        </w:rPr>
        <w:t xml:space="preserve"> million (</w:t>
      </w:r>
      <w:r w:rsidRPr="00A375FC" w:rsidR="00BB1255">
        <w:rPr>
          <w:sz w:val="24"/>
          <w:szCs w:val="24"/>
        </w:rPr>
        <w:t>77</w:t>
      </w:r>
      <w:r w:rsidRPr="00A375FC" w:rsidR="001C7291">
        <w:rPr>
          <w:sz w:val="24"/>
          <w:szCs w:val="24"/>
        </w:rPr>
        <w:t xml:space="preserve">%) of the population lived in areas where transmission </w:t>
      </w:r>
      <w:r w:rsidRPr="00A375FC" w:rsidR="00BB1255">
        <w:rPr>
          <w:sz w:val="24"/>
          <w:szCs w:val="24"/>
        </w:rPr>
        <w:t xml:space="preserve">was &gt;50% </w:t>
      </w:r>
      <w:r w:rsidRPr="00A375FC" w:rsidR="00BB1255">
        <w:rPr>
          <w:rFonts w:cstheme="minorHAnsi"/>
          <w:i/>
          <w:sz w:val="24"/>
          <w:szCs w:val="24"/>
        </w:rPr>
        <w:t>Pf</w:t>
      </w:r>
      <w:r w:rsidRPr="00A375FC" w:rsidR="00BB1255">
        <w:rPr>
          <w:rFonts w:cstheme="minorHAnsi"/>
          <w:sz w:val="24"/>
          <w:szCs w:val="24"/>
        </w:rPr>
        <w:t>PR</w:t>
      </w:r>
      <w:r w:rsidRPr="00A375FC" w:rsidR="00BB1255">
        <w:rPr>
          <w:rFonts w:cstheme="minorHAnsi"/>
          <w:sz w:val="24"/>
          <w:szCs w:val="24"/>
          <w:vertAlign w:val="subscript"/>
        </w:rPr>
        <w:t>2-10</w:t>
      </w:r>
      <w:r w:rsidRPr="00A375FC" w:rsidR="00BB1255">
        <w:rPr>
          <w:sz w:val="24"/>
          <w:szCs w:val="24"/>
        </w:rPr>
        <w:t xml:space="preserve"> or &gt;10% - 50% </w:t>
      </w:r>
      <w:r w:rsidRPr="00A375FC" w:rsidR="00BB1255">
        <w:rPr>
          <w:rFonts w:cstheme="minorHAnsi"/>
          <w:i/>
          <w:sz w:val="24"/>
          <w:szCs w:val="24"/>
        </w:rPr>
        <w:t>Pf</w:t>
      </w:r>
      <w:r w:rsidRPr="00A375FC" w:rsidR="00BB1255">
        <w:rPr>
          <w:rFonts w:cstheme="minorHAnsi"/>
          <w:sz w:val="24"/>
          <w:szCs w:val="24"/>
        </w:rPr>
        <w:t>PR</w:t>
      </w:r>
      <w:r w:rsidRPr="00A375FC" w:rsidR="00BB1255">
        <w:rPr>
          <w:rFonts w:cstheme="minorHAnsi"/>
          <w:sz w:val="24"/>
          <w:szCs w:val="24"/>
          <w:vertAlign w:val="subscript"/>
        </w:rPr>
        <w:t>2-10</w:t>
      </w:r>
      <w:r w:rsidRPr="00A375FC" w:rsidR="00BB1255">
        <w:rPr>
          <w:rFonts w:cstheme="minorHAnsi"/>
          <w:sz w:val="24"/>
          <w:szCs w:val="24"/>
        </w:rPr>
        <w:t xml:space="preserve"> </w:t>
      </w:r>
      <w:r w:rsidRPr="00A375FC" w:rsidR="00BB1255">
        <w:rPr>
          <w:sz w:val="24"/>
          <w:szCs w:val="24"/>
        </w:rPr>
        <w:t>respectively</w:t>
      </w:r>
      <w:r w:rsidRPr="00A375FC" w:rsidR="001C7291">
        <w:rPr>
          <w:sz w:val="24"/>
          <w:szCs w:val="24"/>
        </w:rPr>
        <w:t>.</w:t>
      </w:r>
    </w:p>
    <w:p w:rsidRPr="00A375FC" w:rsidR="001C7291" w:rsidP="001C7291" w:rsidRDefault="001C7291" w14:paraId="4A70A846" w14:textId="77777777">
      <w:pPr>
        <w:pStyle w:val="ListParagraph"/>
        <w:rPr>
          <w:sz w:val="24"/>
          <w:szCs w:val="24"/>
        </w:rPr>
      </w:pPr>
    </w:p>
    <w:p w:rsidRPr="00A375FC" w:rsidR="008E6E07" w:rsidP="00AB6516" w:rsidRDefault="0063273A" w14:paraId="706F87DB" w14:textId="3920E898">
      <w:pPr>
        <w:pStyle w:val="ListParagraph"/>
        <w:numPr>
          <w:ilvl w:val="0"/>
          <w:numId w:val="8"/>
        </w:numPr>
        <w:spacing w:after="0" w:line="240" w:lineRule="auto"/>
        <w:jc w:val="both"/>
        <w:rPr>
          <w:sz w:val="24"/>
          <w:szCs w:val="24"/>
        </w:rPr>
      </w:pPr>
      <w:r>
        <w:rPr>
          <w:sz w:val="24"/>
          <w:szCs w:val="24"/>
        </w:rPr>
        <w:t>Throughout the period 2010</w:t>
      </w:r>
      <w:r w:rsidRPr="00A375FC" w:rsidR="008E6E07">
        <w:rPr>
          <w:sz w:val="24"/>
          <w:szCs w:val="24"/>
        </w:rPr>
        <w:t>-2012, transmission has remained</w:t>
      </w:r>
      <w:r w:rsidRPr="00A375FC" w:rsidR="00A375FC">
        <w:rPr>
          <w:sz w:val="24"/>
          <w:szCs w:val="24"/>
        </w:rPr>
        <w:t xml:space="preserve"> largely mesoendemic</w:t>
      </w:r>
      <w:r w:rsidRPr="00A375FC" w:rsidR="008E6E07">
        <w:rPr>
          <w:sz w:val="24"/>
          <w:szCs w:val="24"/>
        </w:rPr>
        <w:t xml:space="preserve"> </w:t>
      </w:r>
      <w:r w:rsidRPr="00A375FC" w:rsidR="00A375FC">
        <w:rPr>
          <w:sz w:val="24"/>
          <w:szCs w:val="24"/>
        </w:rPr>
        <w:t>in Benin with the number of districts supporting hyperendemic or holoendemic transmission increasing from 3 to 5. However, majority of regions have shown reductions in mean PA</w:t>
      </w:r>
      <w:r w:rsidRPr="00A375FC" w:rsidR="00A375FC">
        <w:rPr>
          <w:i/>
          <w:sz w:val="24"/>
          <w:szCs w:val="24"/>
        </w:rPr>
        <w:t>Pf</w:t>
      </w:r>
      <w:r w:rsidRPr="00A375FC" w:rsidR="00A375FC">
        <w:rPr>
          <w:sz w:val="24"/>
          <w:szCs w:val="24"/>
        </w:rPr>
        <w:t>PR</w:t>
      </w:r>
      <w:r w:rsidRPr="00A375FC" w:rsidR="00A375FC">
        <w:rPr>
          <w:sz w:val="24"/>
          <w:szCs w:val="24"/>
          <w:vertAlign w:val="subscript"/>
        </w:rPr>
        <w:t xml:space="preserve">2-10 </w:t>
      </w:r>
      <w:r w:rsidRPr="00A375FC" w:rsidR="00A375FC">
        <w:rPr>
          <w:sz w:val="24"/>
          <w:szCs w:val="24"/>
        </w:rPr>
        <w:t xml:space="preserve">of  except in </w:t>
      </w:r>
      <w:proofErr w:type="spellStart"/>
      <w:r w:rsidRPr="00A375FC" w:rsidR="00A375FC">
        <w:rPr>
          <w:sz w:val="24"/>
          <w:szCs w:val="24"/>
        </w:rPr>
        <w:t>Couffo</w:t>
      </w:r>
      <w:proofErr w:type="spellEnd"/>
      <w:r w:rsidRPr="00A375FC" w:rsidR="00A375FC">
        <w:rPr>
          <w:sz w:val="24"/>
          <w:szCs w:val="24"/>
        </w:rPr>
        <w:t>, Donga, Mono and Plateau where there appears to have been a rise in infection prevalence.</w:t>
      </w:r>
      <w:r w:rsidRPr="00A375FC" w:rsidR="008E6E07">
        <w:rPr>
          <w:sz w:val="24"/>
          <w:szCs w:val="24"/>
        </w:rPr>
        <w:t xml:space="preserve"> </w:t>
      </w:r>
    </w:p>
    <w:p w:rsidRPr="00A375FC" w:rsidR="006F013C" w:rsidP="006F013C" w:rsidRDefault="006F013C" w14:paraId="7CC07C74" w14:textId="77777777">
      <w:pPr>
        <w:pStyle w:val="ListParagraph"/>
        <w:rPr>
          <w:sz w:val="24"/>
          <w:szCs w:val="24"/>
        </w:rPr>
      </w:pPr>
    </w:p>
    <w:p w:rsidRPr="00A375FC" w:rsidR="006C4965" w:rsidP="00AB6516" w:rsidRDefault="006F013C" w14:paraId="073ACFCA" w14:textId="0250365C">
      <w:pPr>
        <w:pStyle w:val="ListParagraph"/>
        <w:numPr>
          <w:ilvl w:val="0"/>
          <w:numId w:val="8"/>
        </w:numPr>
        <w:spacing w:after="0" w:line="240" w:lineRule="auto"/>
        <w:jc w:val="both"/>
        <w:rPr>
          <w:sz w:val="24"/>
          <w:szCs w:val="24"/>
        </w:rPr>
      </w:pPr>
      <w:r w:rsidRPr="00A375FC">
        <w:rPr>
          <w:sz w:val="24"/>
          <w:szCs w:val="24"/>
        </w:rPr>
        <w:t xml:space="preserve">Given the moderate to high malaria transmission in </w:t>
      </w:r>
      <w:r w:rsidRPr="00A375FC" w:rsidR="00565568">
        <w:rPr>
          <w:sz w:val="24"/>
          <w:szCs w:val="24"/>
        </w:rPr>
        <w:t>Benin</w:t>
      </w:r>
      <w:r w:rsidRPr="00A375FC">
        <w:rPr>
          <w:sz w:val="24"/>
          <w:szCs w:val="24"/>
        </w:rPr>
        <w:t xml:space="preserve"> the primary mechanism for prevention of malaria should be universal coverage with long lasting insecticidal nets (LLINs) across the </w:t>
      </w:r>
      <w:r w:rsidRPr="00A375FC" w:rsidR="001366B5">
        <w:rPr>
          <w:sz w:val="24"/>
          <w:szCs w:val="24"/>
        </w:rPr>
        <w:t>country, except perhaps in urban areas.</w:t>
      </w:r>
    </w:p>
    <w:p w:rsidRPr="00A375FC" w:rsidR="00A375FC" w:rsidP="00A375FC" w:rsidRDefault="00A375FC" w14:paraId="3459A361" w14:textId="77777777">
      <w:pPr>
        <w:pStyle w:val="ListParagraph"/>
        <w:rPr>
          <w:sz w:val="24"/>
          <w:szCs w:val="24"/>
        </w:rPr>
      </w:pPr>
    </w:p>
    <w:p w:rsidRPr="006C4965" w:rsidR="006C4965" w:rsidP="008A7C8D" w:rsidRDefault="006C4965" w14:paraId="7C00F320" w14:textId="77777777">
      <w:pPr>
        <w:spacing w:after="0" w:line="240" w:lineRule="auto"/>
        <w:jc w:val="both"/>
        <w:rPr>
          <w:highlight w:val="yellow"/>
        </w:rPr>
      </w:pPr>
    </w:p>
    <w:p w:rsidRPr="007B06AC" w:rsidR="002D2887" w:rsidP="003C6B94" w:rsidRDefault="002D2887" w14:paraId="06E3F42F" w14:textId="77777777">
      <w:pPr>
        <w:pStyle w:val="Heading1"/>
      </w:pPr>
    </w:p>
    <w:p w:rsidR="008A435B" w:rsidP="003C6B94" w:rsidRDefault="008A435B" w14:paraId="72771F8E" w14:textId="77777777">
      <w:pPr>
        <w:spacing w:after="0" w:line="240" w:lineRule="auto"/>
      </w:pPr>
      <w:r w:rsidRPr="007B06AC">
        <w:br w:type="page"/>
      </w:r>
    </w:p>
    <w:p w:rsidRPr="007B06AC" w:rsidR="00F02C9D" w:rsidP="003C6B94" w:rsidRDefault="0049510F" w14:paraId="1A2089BB" w14:textId="6B769EC7">
      <w:pPr>
        <w:pStyle w:val="Heading1"/>
      </w:pPr>
      <w:bookmarkStart w:name="_Toc392256706" w:id="21"/>
      <w:r>
        <w:lastRenderedPageBreak/>
        <w:t>5</w:t>
      </w:r>
      <w:r w:rsidRPr="007B06AC" w:rsidR="00514502">
        <w:t xml:space="preserve">.0 </w:t>
      </w:r>
      <w:r w:rsidRPr="007B06AC" w:rsidR="00F02C9D">
        <w:t>References</w:t>
      </w:r>
      <w:bookmarkEnd w:id="21"/>
    </w:p>
    <w:p w:rsidR="00F02C9D" w:rsidP="003C6B94" w:rsidRDefault="00F02C9D" w14:paraId="6D509B54" w14:textId="77777777">
      <w:pPr>
        <w:spacing w:after="0" w:line="240" w:lineRule="auto"/>
        <w:jc w:val="both"/>
        <w:rPr>
          <w:sz w:val="20"/>
          <w:szCs w:val="20"/>
        </w:rPr>
      </w:pPr>
    </w:p>
    <w:p w:rsidRPr="008E5E46" w:rsidR="008E5E46" w:rsidP="008E5E46" w:rsidRDefault="008E5E46" w14:paraId="201FF711" w14:textId="77777777">
      <w:pPr>
        <w:spacing w:after="0" w:line="240" w:lineRule="auto"/>
        <w:contextualSpacing/>
        <w:jc w:val="both"/>
        <w:rPr>
          <w:rFonts w:eastAsia="Times New Roman" w:cs="Times New Roman"/>
          <w:sz w:val="20"/>
          <w:szCs w:val="20"/>
          <w:lang w:val="en-GB" w:eastAsia="en-GB"/>
        </w:rPr>
      </w:pPr>
      <w:r w:rsidRPr="008E5E46">
        <w:rPr>
          <w:rFonts w:eastAsia="Calibri" w:cs="Times New Roman"/>
          <w:sz w:val="20"/>
          <w:szCs w:val="20"/>
          <w:lang w:val="en-GB" w:eastAsia="en-GB"/>
        </w:rPr>
        <w:t xml:space="preserve">Cohen JM, </w:t>
      </w:r>
      <w:proofErr w:type="spellStart"/>
      <w:r w:rsidRPr="008E5E46">
        <w:rPr>
          <w:rFonts w:eastAsia="Calibri" w:cs="Times New Roman"/>
          <w:sz w:val="20"/>
          <w:szCs w:val="20"/>
          <w:lang w:val="en-GB" w:eastAsia="en-GB"/>
        </w:rPr>
        <w:t>Moonen</w:t>
      </w:r>
      <w:proofErr w:type="spellEnd"/>
      <w:r w:rsidRPr="008E5E46">
        <w:rPr>
          <w:rFonts w:eastAsia="Calibri" w:cs="Times New Roman"/>
          <w:sz w:val="20"/>
          <w:szCs w:val="20"/>
          <w:lang w:val="en-GB" w:eastAsia="en-GB"/>
        </w:rPr>
        <w:t xml:space="preserve"> B, Snow RW, Smith DL. How absolute is zero? An evaluation of historical and current definitions of malaria elimination. </w:t>
      </w:r>
      <w:r w:rsidRPr="008E5E46">
        <w:rPr>
          <w:rFonts w:eastAsia="Calibri" w:cs="Times New Roman"/>
          <w:i/>
          <w:sz w:val="20"/>
          <w:szCs w:val="20"/>
          <w:lang w:val="en-GB" w:eastAsia="en-GB"/>
        </w:rPr>
        <w:t xml:space="preserve">Malaria Journal </w:t>
      </w:r>
      <w:r w:rsidRPr="008E5E46">
        <w:rPr>
          <w:rFonts w:eastAsia="Calibri" w:cs="Times New Roman"/>
          <w:sz w:val="20"/>
          <w:szCs w:val="20"/>
          <w:lang w:val="en-GB" w:eastAsia="en-GB"/>
        </w:rPr>
        <w:t>2010;</w:t>
      </w:r>
      <w:r w:rsidRPr="008E5E46">
        <w:rPr>
          <w:rFonts w:eastAsia="Calibri" w:cs="Times New Roman"/>
          <w:b/>
          <w:sz w:val="20"/>
          <w:szCs w:val="20"/>
          <w:lang w:val="en-GB" w:eastAsia="en-GB"/>
        </w:rPr>
        <w:t xml:space="preserve"> 9</w:t>
      </w:r>
      <w:r w:rsidRPr="008E5E46">
        <w:rPr>
          <w:rFonts w:eastAsia="Calibri" w:cs="Times New Roman"/>
          <w:sz w:val="20"/>
          <w:szCs w:val="20"/>
          <w:lang w:val="en-GB" w:eastAsia="en-GB"/>
        </w:rPr>
        <w:t>: 213.</w:t>
      </w:r>
    </w:p>
    <w:p w:rsidRPr="008E5E46" w:rsidR="008E5E46" w:rsidP="008E5E46" w:rsidRDefault="008E5E46" w14:paraId="0555F8C8" w14:textId="77777777">
      <w:pPr>
        <w:autoSpaceDE w:val="0"/>
        <w:autoSpaceDN w:val="0"/>
        <w:adjustRightInd w:val="0"/>
        <w:spacing w:after="0" w:line="240" w:lineRule="auto"/>
        <w:jc w:val="both"/>
        <w:rPr>
          <w:rFonts w:cs="Times New Roman"/>
          <w:sz w:val="20"/>
          <w:szCs w:val="20"/>
        </w:rPr>
      </w:pPr>
    </w:p>
    <w:p w:rsidRPr="008E5E46" w:rsidR="008E5E46" w:rsidP="008E5E46" w:rsidRDefault="008E5E46" w14:paraId="4E35CD93" w14:textId="77777777">
      <w:pPr>
        <w:autoSpaceDE w:val="0"/>
        <w:autoSpaceDN w:val="0"/>
        <w:adjustRightInd w:val="0"/>
        <w:spacing w:after="0" w:line="240" w:lineRule="auto"/>
        <w:jc w:val="both"/>
        <w:rPr>
          <w:rFonts w:cs="Times New Roman"/>
          <w:sz w:val="20"/>
          <w:szCs w:val="20"/>
        </w:rPr>
      </w:pPr>
      <w:r w:rsidRPr="008E5E46">
        <w:rPr>
          <w:rFonts w:cs="Times New Roman"/>
          <w:sz w:val="20"/>
          <w:szCs w:val="20"/>
        </w:rPr>
        <w:t xml:space="preserve">Griffin JT, Hollingsworth D, </w:t>
      </w:r>
      <w:proofErr w:type="spellStart"/>
      <w:r w:rsidRPr="008E5E46">
        <w:rPr>
          <w:rFonts w:cs="Times New Roman"/>
          <w:sz w:val="20"/>
          <w:szCs w:val="20"/>
        </w:rPr>
        <w:t>Okell</w:t>
      </w:r>
      <w:proofErr w:type="spellEnd"/>
      <w:r w:rsidRPr="008E5E46">
        <w:rPr>
          <w:rFonts w:cs="Times New Roman"/>
          <w:sz w:val="20"/>
          <w:szCs w:val="20"/>
        </w:rPr>
        <w:t xml:space="preserve"> LC, </w:t>
      </w:r>
      <w:proofErr w:type="spellStart"/>
      <w:r w:rsidRPr="008E5E46">
        <w:rPr>
          <w:rFonts w:cs="Times New Roman"/>
          <w:sz w:val="20"/>
          <w:szCs w:val="20"/>
        </w:rPr>
        <w:t>Churcher</w:t>
      </w:r>
      <w:proofErr w:type="spellEnd"/>
      <w:r w:rsidRPr="008E5E46">
        <w:rPr>
          <w:rFonts w:cs="Times New Roman"/>
          <w:sz w:val="20"/>
          <w:szCs w:val="20"/>
        </w:rPr>
        <w:t xml:space="preserve"> TS, White M, </w:t>
      </w:r>
      <w:r w:rsidRPr="008E5E46">
        <w:rPr>
          <w:rFonts w:cs="Times New Roman"/>
          <w:i/>
          <w:sz w:val="20"/>
          <w:szCs w:val="20"/>
        </w:rPr>
        <w:t>et al</w:t>
      </w:r>
      <w:r w:rsidRPr="008E5E46">
        <w:rPr>
          <w:rFonts w:cs="Times New Roman"/>
          <w:sz w:val="20"/>
          <w:szCs w:val="20"/>
        </w:rPr>
        <w:t xml:space="preserve">. Reducing </w:t>
      </w:r>
      <w:r w:rsidRPr="008E5E46">
        <w:rPr>
          <w:rFonts w:cs="Times New Roman"/>
          <w:i/>
          <w:sz w:val="20"/>
          <w:szCs w:val="20"/>
        </w:rPr>
        <w:t>Plasmodium falciparum</w:t>
      </w:r>
      <w:r w:rsidRPr="008E5E46">
        <w:rPr>
          <w:rFonts w:cs="Times New Roman"/>
          <w:sz w:val="20"/>
          <w:szCs w:val="20"/>
        </w:rPr>
        <w:t xml:space="preserve"> malaria transmission in Africa: a model based evaluation of intervention strategies. </w:t>
      </w:r>
      <w:proofErr w:type="spellStart"/>
      <w:r w:rsidRPr="008E5E46">
        <w:rPr>
          <w:rFonts w:cs="Times New Roman"/>
          <w:i/>
          <w:sz w:val="20"/>
          <w:szCs w:val="20"/>
        </w:rPr>
        <w:t>PLoS</w:t>
      </w:r>
      <w:proofErr w:type="spellEnd"/>
      <w:r w:rsidRPr="008E5E46">
        <w:rPr>
          <w:rFonts w:cs="Times New Roman"/>
          <w:i/>
          <w:sz w:val="20"/>
          <w:szCs w:val="20"/>
        </w:rPr>
        <w:t xml:space="preserve"> Medicine </w:t>
      </w:r>
      <w:r w:rsidRPr="008E5E46">
        <w:rPr>
          <w:rFonts w:cs="Times New Roman"/>
          <w:sz w:val="20"/>
          <w:szCs w:val="20"/>
        </w:rPr>
        <w:t xml:space="preserve">2010; </w:t>
      </w:r>
      <w:r w:rsidRPr="008E5E46">
        <w:rPr>
          <w:rFonts w:cs="Times New Roman"/>
          <w:b/>
          <w:sz w:val="20"/>
          <w:szCs w:val="20"/>
        </w:rPr>
        <w:t>7</w:t>
      </w:r>
      <w:r w:rsidRPr="008E5E46">
        <w:rPr>
          <w:rFonts w:cs="Times New Roman"/>
          <w:sz w:val="20"/>
          <w:szCs w:val="20"/>
        </w:rPr>
        <w:t>: e1000324.</w:t>
      </w:r>
    </w:p>
    <w:p w:rsidRPr="008E5E46" w:rsidR="008E5E46" w:rsidP="008E5E46" w:rsidRDefault="008E5E46" w14:paraId="011C4DBC" w14:textId="77777777">
      <w:pPr>
        <w:spacing w:after="0" w:line="240" w:lineRule="auto"/>
        <w:jc w:val="both"/>
        <w:rPr>
          <w:rFonts w:cs="Times New Roman"/>
          <w:noProof/>
          <w:sz w:val="20"/>
          <w:szCs w:val="20"/>
        </w:rPr>
      </w:pPr>
    </w:p>
    <w:p w:rsidRPr="008E5E46" w:rsidR="008E5E46" w:rsidP="008E5E46" w:rsidRDefault="008E5E46" w14:paraId="35DEC3CB" w14:textId="77777777">
      <w:pPr>
        <w:spacing w:after="0" w:line="240" w:lineRule="auto"/>
        <w:jc w:val="both"/>
        <w:rPr>
          <w:rFonts w:cs="Times New Roman"/>
          <w:sz w:val="20"/>
          <w:szCs w:val="20"/>
        </w:rPr>
      </w:pPr>
      <w:r w:rsidRPr="008E5E46">
        <w:rPr>
          <w:rFonts w:cs="Times New Roman"/>
          <w:sz w:val="20"/>
          <w:szCs w:val="20"/>
          <w:lang w:val="pt-PT"/>
        </w:rPr>
        <w:t xml:space="preserve">Guerra CA, Snow RW, Hay SI. </w:t>
      </w:r>
      <w:r w:rsidRPr="008E5E46">
        <w:rPr>
          <w:rFonts w:cs="Times New Roman"/>
          <w:sz w:val="20"/>
          <w:szCs w:val="20"/>
        </w:rPr>
        <w:t xml:space="preserve">Defining the global limits of malaria transmission in 2005. </w:t>
      </w:r>
      <w:r w:rsidRPr="008E5E46">
        <w:rPr>
          <w:rFonts w:cs="Times New Roman"/>
          <w:i/>
          <w:sz w:val="20"/>
          <w:szCs w:val="20"/>
        </w:rPr>
        <w:t xml:space="preserve">Advances in Parasitology </w:t>
      </w:r>
      <w:r w:rsidRPr="008E5E46">
        <w:rPr>
          <w:rFonts w:cs="Times New Roman"/>
          <w:sz w:val="20"/>
          <w:szCs w:val="20"/>
          <w:lang w:val="pt-PT"/>
        </w:rPr>
        <w:t>2006;</w:t>
      </w:r>
      <w:r w:rsidRPr="008E5E46">
        <w:rPr>
          <w:rFonts w:cs="Times New Roman"/>
          <w:sz w:val="20"/>
          <w:szCs w:val="20"/>
        </w:rPr>
        <w:t xml:space="preserve"> </w:t>
      </w:r>
      <w:r w:rsidRPr="008E5E46">
        <w:rPr>
          <w:rFonts w:cs="Times New Roman"/>
          <w:b/>
          <w:sz w:val="20"/>
          <w:szCs w:val="20"/>
        </w:rPr>
        <w:t>62</w:t>
      </w:r>
      <w:r w:rsidRPr="008E5E46">
        <w:rPr>
          <w:rFonts w:cs="Times New Roman"/>
          <w:sz w:val="20"/>
          <w:szCs w:val="20"/>
        </w:rPr>
        <w:t>: 157-179.</w:t>
      </w:r>
    </w:p>
    <w:p w:rsidRPr="008E5E46" w:rsidR="008E5E46" w:rsidP="008E5E46" w:rsidRDefault="008E5E46" w14:paraId="3E0A19D0" w14:textId="77777777">
      <w:pPr>
        <w:pStyle w:val="ListParagraph"/>
        <w:spacing w:after="0" w:line="240" w:lineRule="auto"/>
        <w:ind w:left="360"/>
        <w:rPr>
          <w:rFonts w:cs="Times New Roman"/>
          <w:sz w:val="20"/>
          <w:szCs w:val="20"/>
        </w:rPr>
      </w:pPr>
    </w:p>
    <w:p w:rsidRPr="008E5E46" w:rsidR="008E5E46" w:rsidP="008E5E46" w:rsidRDefault="008E5E46" w14:paraId="248D286A" w14:textId="77777777">
      <w:pPr>
        <w:spacing w:after="0" w:line="240" w:lineRule="auto"/>
        <w:jc w:val="both"/>
        <w:rPr>
          <w:rFonts w:cs="Times New Roman"/>
          <w:sz w:val="20"/>
          <w:szCs w:val="20"/>
          <w:lang w:val="fr-FR"/>
        </w:rPr>
      </w:pPr>
      <w:r w:rsidRPr="008E5E46">
        <w:rPr>
          <w:rFonts w:cs="Times New Roman"/>
          <w:sz w:val="20"/>
          <w:szCs w:val="20"/>
        </w:rPr>
        <w:t xml:space="preserve">Guerra CA, </w:t>
      </w:r>
      <w:proofErr w:type="spellStart"/>
      <w:r w:rsidRPr="008E5E46">
        <w:rPr>
          <w:rFonts w:cs="Times New Roman"/>
          <w:sz w:val="20"/>
          <w:szCs w:val="20"/>
        </w:rPr>
        <w:t>Gikandi</w:t>
      </w:r>
      <w:proofErr w:type="spellEnd"/>
      <w:r w:rsidRPr="008E5E46">
        <w:rPr>
          <w:rFonts w:cs="Times New Roman"/>
          <w:sz w:val="20"/>
          <w:szCs w:val="20"/>
        </w:rPr>
        <w:t xml:space="preserve"> PW, Tatem AJ, Noor AM, Smith </w:t>
      </w:r>
      <w:proofErr w:type="spellStart"/>
      <w:r w:rsidRPr="008E5E46">
        <w:rPr>
          <w:rFonts w:cs="Times New Roman"/>
          <w:sz w:val="20"/>
          <w:szCs w:val="20"/>
        </w:rPr>
        <w:t>DL,</w:t>
      </w:r>
      <w:r w:rsidRPr="008E5E46">
        <w:rPr>
          <w:rFonts w:cs="Times New Roman"/>
          <w:i/>
          <w:sz w:val="20"/>
          <w:szCs w:val="20"/>
        </w:rPr>
        <w:t>et</w:t>
      </w:r>
      <w:proofErr w:type="spellEnd"/>
      <w:r w:rsidRPr="008E5E46">
        <w:rPr>
          <w:rFonts w:cs="Times New Roman"/>
          <w:i/>
          <w:sz w:val="20"/>
          <w:szCs w:val="20"/>
        </w:rPr>
        <w:t xml:space="preserve"> al</w:t>
      </w:r>
      <w:r w:rsidRPr="008E5E46">
        <w:rPr>
          <w:rFonts w:cs="Times New Roman"/>
          <w:sz w:val="20"/>
          <w:szCs w:val="20"/>
        </w:rPr>
        <w:t xml:space="preserve">. The limits and intensity of </w:t>
      </w:r>
      <w:r w:rsidRPr="008E5E46">
        <w:rPr>
          <w:rFonts w:cs="Times New Roman"/>
          <w:i/>
          <w:sz w:val="20"/>
          <w:szCs w:val="20"/>
        </w:rPr>
        <w:t>Plasmodium falciparum</w:t>
      </w:r>
      <w:r w:rsidRPr="008E5E46">
        <w:rPr>
          <w:rFonts w:cs="Times New Roman"/>
          <w:sz w:val="20"/>
          <w:szCs w:val="20"/>
        </w:rPr>
        <w:t xml:space="preserve">: implications for malaria control and elimination worldwide. </w:t>
      </w:r>
      <w:proofErr w:type="spellStart"/>
      <w:r w:rsidRPr="008E5E46">
        <w:rPr>
          <w:rFonts w:cs="Times New Roman"/>
          <w:i/>
          <w:sz w:val="20"/>
          <w:szCs w:val="20"/>
          <w:lang w:val="fr-FR"/>
        </w:rPr>
        <w:t>PLoS</w:t>
      </w:r>
      <w:proofErr w:type="spellEnd"/>
      <w:r w:rsidRPr="008E5E46">
        <w:rPr>
          <w:rFonts w:cs="Times New Roman"/>
          <w:i/>
          <w:sz w:val="20"/>
          <w:szCs w:val="20"/>
          <w:lang w:val="fr-FR"/>
        </w:rPr>
        <w:t xml:space="preserve"> Medicine </w:t>
      </w:r>
      <w:r w:rsidRPr="008E5E46">
        <w:rPr>
          <w:rFonts w:cs="Times New Roman"/>
          <w:sz w:val="20"/>
          <w:szCs w:val="20"/>
        </w:rPr>
        <w:t>2008 </w:t>
      </w:r>
      <w:r w:rsidRPr="008E5E46">
        <w:rPr>
          <w:rFonts w:cs="Times New Roman"/>
          <w:sz w:val="20"/>
          <w:szCs w:val="20"/>
          <w:lang w:val="fr-FR"/>
        </w:rPr>
        <w:t xml:space="preserve">; </w:t>
      </w:r>
      <w:r w:rsidRPr="008E5E46">
        <w:rPr>
          <w:rFonts w:cs="Times New Roman"/>
          <w:b/>
          <w:sz w:val="20"/>
          <w:szCs w:val="20"/>
          <w:lang w:val="fr-FR"/>
        </w:rPr>
        <w:t>5</w:t>
      </w:r>
      <w:r w:rsidRPr="008E5E46">
        <w:rPr>
          <w:rFonts w:cs="Times New Roman"/>
          <w:sz w:val="20"/>
          <w:szCs w:val="20"/>
          <w:lang w:val="fr-FR"/>
        </w:rPr>
        <w:t>: e38.</w:t>
      </w:r>
    </w:p>
    <w:p w:rsidRPr="008E5E46" w:rsidR="008E5E46" w:rsidP="008E5E46" w:rsidRDefault="008E5E46" w14:paraId="56543AE8" w14:textId="77777777">
      <w:pPr>
        <w:spacing w:after="0" w:line="240" w:lineRule="auto"/>
        <w:jc w:val="both"/>
        <w:rPr>
          <w:rFonts w:cs="Times New Roman"/>
          <w:noProof/>
          <w:sz w:val="20"/>
          <w:szCs w:val="20"/>
        </w:rPr>
      </w:pPr>
    </w:p>
    <w:p w:rsidRPr="008E5E46" w:rsidR="008E5E46" w:rsidP="008E5E46" w:rsidRDefault="008E5E46" w14:paraId="275329DE" w14:textId="77777777">
      <w:pPr>
        <w:spacing w:after="0" w:line="240" w:lineRule="auto"/>
        <w:jc w:val="both"/>
        <w:rPr>
          <w:rFonts w:cs="Times New Roman"/>
          <w:noProof/>
          <w:sz w:val="20"/>
          <w:szCs w:val="20"/>
        </w:rPr>
      </w:pPr>
      <w:r w:rsidRPr="008E5E46">
        <w:rPr>
          <w:rFonts w:cs="Times New Roman"/>
          <w:noProof/>
          <w:sz w:val="20"/>
          <w:szCs w:val="20"/>
        </w:rPr>
        <w:t>Institut National de la Statistique et de l’Analyse Économique (INSAE) et ICF International (2013). Enquête Démographique et de Santé du Bénin 2011-2012. Calverton, Maryland, USA : INSAE et ICF International.</w:t>
      </w:r>
    </w:p>
    <w:p w:rsidRPr="008E5E46" w:rsidR="008E5E46" w:rsidP="008E5E46" w:rsidRDefault="008E5E46" w14:paraId="4932CD87" w14:textId="77777777">
      <w:pPr>
        <w:spacing w:after="0" w:line="240" w:lineRule="auto"/>
        <w:jc w:val="both"/>
        <w:rPr>
          <w:rFonts w:cs="Times New Roman"/>
          <w:noProof/>
          <w:sz w:val="20"/>
          <w:szCs w:val="20"/>
        </w:rPr>
      </w:pPr>
    </w:p>
    <w:p w:rsidRPr="008E5E46" w:rsidR="008E5E46" w:rsidP="008E5E46" w:rsidRDefault="008E5E46" w14:paraId="05001315" w14:textId="77777777">
      <w:pPr>
        <w:spacing w:after="0" w:line="240" w:lineRule="auto"/>
        <w:jc w:val="both"/>
        <w:rPr>
          <w:rFonts w:cs="Times New Roman"/>
          <w:noProof/>
          <w:sz w:val="20"/>
          <w:szCs w:val="20"/>
        </w:rPr>
      </w:pPr>
      <w:r w:rsidRPr="008E5E46">
        <w:rPr>
          <w:rFonts w:cs="Times New Roman"/>
          <w:noProof/>
          <w:sz w:val="20"/>
          <w:szCs w:val="20"/>
        </w:rPr>
        <w:t xml:space="preserve">Killeen GF, Smith TA, Ferguson HM, Mshinda H, Abdulla S, Lengeler C, Kachur SP (2007). Preventing Childhood Malaria in Africa by Protecting Adults from Mosquitoes with Insecticide-Treated Nets. </w:t>
      </w:r>
      <w:r w:rsidRPr="008E5E46">
        <w:rPr>
          <w:rFonts w:cs="Times New Roman"/>
          <w:i/>
          <w:noProof/>
          <w:sz w:val="20"/>
          <w:szCs w:val="20"/>
        </w:rPr>
        <w:t>PLoS Medicine</w:t>
      </w:r>
      <w:r w:rsidRPr="008E5E46">
        <w:rPr>
          <w:rFonts w:cs="Times New Roman"/>
          <w:noProof/>
          <w:sz w:val="20"/>
          <w:szCs w:val="20"/>
        </w:rPr>
        <w:t>; 4:e229.</w:t>
      </w:r>
    </w:p>
    <w:p w:rsidRPr="008E5E46" w:rsidR="008E5E46" w:rsidP="008E5E46" w:rsidRDefault="008E5E46" w14:paraId="6EE8C1AD" w14:textId="77777777">
      <w:pPr>
        <w:spacing w:after="0" w:line="240" w:lineRule="auto"/>
        <w:jc w:val="both"/>
        <w:rPr>
          <w:rFonts w:cs="Times New Roman"/>
          <w:noProof/>
          <w:sz w:val="20"/>
          <w:szCs w:val="20"/>
        </w:rPr>
      </w:pPr>
    </w:p>
    <w:p w:rsidRPr="008E5E46" w:rsidR="008E5E46" w:rsidP="008E5E46" w:rsidRDefault="008E5E46" w14:paraId="725AFAC3" w14:textId="77777777">
      <w:pPr>
        <w:spacing w:after="0" w:line="240" w:lineRule="auto"/>
        <w:jc w:val="both"/>
        <w:rPr>
          <w:rFonts w:cs="Times New Roman"/>
          <w:noProof/>
          <w:sz w:val="20"/>
          <w:szCs w:val="20"/>
        </w:rPr>
      </w:pPr>
      <w:r w:rsidRPr="008E5E46">
        <w:rPr>
          <w:rFonts w:cs="Times New Roman"/>
          <w:noProof/>
          <w:sz w:val="20"/>
          <w:szCs w:val="20"/>
        </w:rPr>
        <w:t>Lumley T .</w:t>
      </w:r>
      <w:r w:rsidRPr="008E5E46">
        <w:rPr>
          <w:rFonts w:cs="Times New Roman"/>
          <w:i/>
          <w:noProof/>
          <w:sz w:val="20"/>
          <w:szCs w:val="20"/>
        </w:rPr>
        <w:t>Leaps: regression subset selection (R package) Version 2.7</w:t>
      </w:r>
      <w:r w:rsidRPr="008E5E46">
        <w:rPr>
          <w:rFonts w:cs="Times New Roman"/>
          <w:noProof/>
          <w:sz w:val="20"/>
          <w:szCs w:val="20"/>
        </w:rPr>
        <w:t>. 2010.</w:t>
      </w:r>
    </w:p>
    <w:p w:rsidRPr="008E5E46" w:rsidR="008E5E46" w:rsidP="008E5E46" w:rsidRDefault="008E5E46" w14:paraId="275300DB" w14:textId="77777777">
      <w:pPr>
        <w:autoSpaceDE w:val="0"/>
        <w:autoSpaceDN w:val="0"/>
        <w:adjustRightInd w:val="0"/>
        <w:spacing w:after="0" w:line="240" w:lineRule="auto"/>
        <w:jc w:val="both"/>
        <w:rPr>
          <w:rFonts w:cs="Times New Roman"/>
          <w:sz w:val="20"/>
          <w:szCs w:val="20"/>
        </w:rPr>
      </w:pPr>
    </w:p>
    <w:p w:rsidRPr="008E5E46" w:rsidR="008E5E46" w:rsidP="008E5E46" w:rsidRDefault="008E5E46" w14:paraId="36548855" w14:textId="77777777">
      <w:pPr>
        <w:autoSpaceDE w:val="0"/>
        <w:autoSpaceDN w:val="0"/>
        <w:adjustRightInd w:val="0"/>
        <w:spacing w:after="0" w:line="240" w:lineRule="auto"/>
        <w:jc w:val="both"/>
        <w:rPr>
          <w:rFonts w:cs="Times New Roman"/>
          <w:sz w:val="20"/>
          <w:szCs w:val="20"/>
        </w:rPr>
      </w:pPr>
      <w:r w:rsidRPr="008E5E46">
        <w:rPr>
          <w:rFonts w:cs="Times New Roman"/>
          <w:sz w:val="20"/>
          <w:szCs w:val="20"/>
        </w:rPr>
        <w:t xml:space="preserve">Lysenko AJ, </w:t>
      </w:r>
      <w:proofErr w:type="spellStart"/>
      <w:r w:rsidRPr="008E5E46">
        <w:rPr>
          <w:rFonts w:cs="Times New Roman"/>
          <w:sz w:val="20"/>
          <w:szCs w:val="20"/>
        </w:rPr>
        <w:t>Semashko</w:t>
      </w:r>
      <w:proofErr w:type="spellEnd"/>
      <w:r w:rsidRPr="008E5E46">
        <w:rPr>
          <w:rFonts w:cs="Times New Roman"/>
          <w:sz w:val="20"/>
          <w:szCs w:val="20"/>
        </w:rPr>
        <w:t xml:space="preserve"> IN . </w:t>
      </w:r>
      <w:r w:rsidRPr="008E5E46">
        <w:rPr>
          <w:rFonts w:cs="Times New Roman"/>
          <w:i/>
          <w:sz w:val="20"/>
          <w:szCs w:val="20"/>
        </w:rPr>
        <w:t>Geography of malaria. A medico-geographic profile of an ancient disease</w:t>
      </w:r>
      <w:r w:rsidRPr="008E5E46">
        <w:rPr>
          <w:rFonts w:cs="Times New Roman"/>
          <w:sz w:val="20"/>
          <w:szCs w:val="20"/>
        </w:rPr>
        <w:t xml:space="preserve"> [in Russian]. In: </w:t>
      </w:r>
      <w:proofErr w:type="spellStart"/>
      <w:r w:rsidRPr="008E5E46">
        <w:rPr>
          <w:rFonts w:cs="Times New Roman"/>
          <w:sz w:val="20"/>
          <w:szCs w:val="20"/>
        </w:rPr>
        <w:t>Lebedew</w:t>
      </w:r>
      <w:proofErr w:type="spellEnd"/>
      <w:r w:rsidRPr="008E5E46">
        <w:rPr>
          <w:rFonts w:cs="Times New Roman"/>
          <w:sz w:val="20"/>
          <w:szCs w:val="20"/>
        </w:rPr>
        <w:t xml:space="preserve"> AW, editor. Moscow: </w:t>
      </w:r>
      <w:proofErr w:type="spellStart"/>
      <w:r w:rsidRPr="008E5E46">
        <w:rPr>
          <w:rFonts w:cs="Times New Roman"/>
          <w:i/>
          <w:sz w:val="20"/>
          <w:szCs w:val="20"/>
        </w:rPr>
        <w:t>Acad</w:t>
      </w:r>
      <w:proofErr w:type="spellEnd"/>
      <w:r w:rsidRPr="008E5E46">
        <w:rPr>
          <w:rFonts w:cs="Times New Roman"/>
          <w:i/>
          <w:sz w:val="20"/>
          <w:szCs w:val="20"/>
        </w:rPr>
        <w:t xml:space="preserve">  </w:t>
      </w:r>
      <w:proofErr w:type="spellStart"/>
      <w:r w:rsidRPr="008E5E46">
        <w:rPr>
          <w:rFonts w:cs="Times New Roman"/>
          <w:i/>
          <w:sz w:val="20"/>
          <w:szCs w:val="20"/>
        </w:rPr>
        <w:t>Sci</w:t>
      </w:r>
      <w:proofErr w:type="spellEnd"/>
      <w:r w:rsidRPr="008E5E46">
        <w:rPr>
          <w:rFonts w:cs="Times New Roman"/>
          <w:sz w:val="20"/>
          <w:szCs w:val="20"/>
        </w:rPr>
        <w:t xml:space="preserve"> USSR; 1968. p. 25-146.</w:t>
      </w:r>
    </w:p>
    <w:p w:rsidRPr="008E5E46" w:rsidR="008E5E46" w:rsidP="008E5E46" w:rsidRDefault="008E5E46" w14:paraId="63FEF640" w14:textId="77777777">
      <w:pPr>
        <w:autoSpaceDE w:val="0"/>
        <w:autoSpaceDN w:val="0"/>
        <w:adjustRightInd w:val="0"/>
        <w:spacing w:after="0" w:line="240" w:lineRule="auto"/>
        <w:jc w:val="both"/>
        <w:rPr>
          <w:rFonts w:cs="Times New Roman"/>
          <w:sz w:val="20"/>
          <w:szCs w:val="20"/>
        </w:rPr>
      </w:pPr>
    </w:p>
    <w:p w:rsidRPr="008E5E46" w:rsidR="008E5E46" w:rsidP="008E5E46" w:rsidRDefault="008E5E46" w14:paraId="4739D921" w14:textId="77777777">
      <w:pPr>
        <w:autoSpaceDE w:val="0"/>
        <w:autoSpaceDN w:val="0"/>
        <w:adjustRightInd w:val="0"/>
        <w:spacing w:after="0" w:line="240" w:lineRule="auto"/>
        <w:jc w:val="both"/>
        <w:rPr>
          <w:rFonts w:cs="Times New Roman"/>
          <w:sz w:val="20"/>
          <w:szCs w:val="20"/>
        </w:rPr>
      </w:pPr>
      <w:r w:rsidRPr="008E5E46">
        <w:rPr>
          <w:rFonts w:cs="Times New Roman"/>
          <w:sz w:val="20"/>
          <w:szCs w:val="20"/>
        </w:rPr>
        <w:t xml:space="preserve">Macdonald G, </w:t>
      </w:r>
      <w:proofErr w:type="spellStart"/>
      <w:r w:rsidRPr="008E5E46">
        <w:rPr>
          <w:rFonts w:cs="Times New Roman"/>
          <w:sz w:val="20"/>
          <w:szCs w:val="20"/>
        </w:rPr>
        <w:t>G</w:t>
      </w:r>
      <w:r w:rsidRPr="008E5E46">
        <w:rPr>
          <w:rFonts w:cs="Times New Roman"/>
          <w:sz w:val="20"/>
          <w:szCs w:val="20"/>
          <w:lang w:bidi="th-TH"/>
        </w:rPr>
        <w:t>ö</w:t>
      </w:r>
      <w:r w:rsidRPr="008E5E46">
        <w:rPr>
          <w:rFonts w:cs="Times New Roman"/>
          <w:sz w:val="20"/>
          <w:szCs w:val="20"/>
        </w:rPr>
        <w:t>eckel</w:t>
      </w:r>
      <w:proofErr w:type="spellEnd"/>
      <w:r w:rsidRPr="008E5E46">
        <w:rPr>
          <w:rFonts w:cs="Times New Roman"/>
          <w:sz w:val="20"/>
          <w:szCs w:val="20"/>
        </w:rPr>
        <w:t xml:space="preserve"> GW. The malaria parasite rate and interruption of transmission. </w:t>
      </w:r>
      <w:r w:rsidRPr="008E5E46">
        <w:rPr>
          <w:rFonts w:cs="Times New Roman"/>
          <w:i/>
          <w:sz w:val="20"/>
          <w:szCs w:val="20"/>
        </w:rPr>
        <w:t>Bull World Health Org</w:t>
      </w:r>
      <w:r w:rsidRPr="008E5E46">
        <w:rPr>
          <w:rFonts w:cs="Times New Roman"/>
          <w:sz w:val="20"/>
          <w:szCs w:val="20"/>
        </w:rPr>
        <w:t xml:space="preserve"> 1964; </w:t>
      </w:r>
      <w:r w:rsidRPr="008E5E46">
        <w:rPr>
          <w:rFonts w:cs="Times New Roman"/>
          <w:b/>
          <w:sz w:val="20"/>
          <w:szCs w:val="20"/>
        </w:rPr>
        <w:t>31</w:t>
      </w:r>
      <w:r w:rsidRPr="008E5E46">
        <w:rPr>
          <w:rFonts w:cs="Times New Roman"/>
          <w:sz w:val="20"/>
          <w:szCs w:val="20"/>
        </w:rPr>
        <w:t>: 365–377.</w:t>
      </w:r>
    </w:p>
    <w:p w:rsidRPr="008E5E46" w:rsidR="008E5E46" w:rsidP="008E5E46" w:rsidRDefault="008E5E46" w14:paraId="114BA5B3" w14:textId="77777777">
      <w:pPr>
        <w:autoSpaceDE w:val="0"/>
        <w:autoSpaceDN w:val="0"/>
        <w:adjustRightInd w:val="0"/>
        <w:spacing w:after="0" w:line="240" w:lineRule="auto"/>
        <w:jc w:val="both"/>
        <w:rPr>
          <w:rFonts w:cs="Times New Roman"/>
          <w:sz w:val="20"/>
          <w:szCs w:val="20"/>
        </w:rPr>
      </w:pPr>
    </w:p>
    <w:p w:rsidRPr="008E5E46" w:rsidR="008E5E46" w:rsidP="008E5E46" w:rsidRDefault="008E5E46" w14:paraId="1E208E49" w14:textId="77777777">
      <w:pPr>
        <w:autoSpaceDE w:val="0"/>
        <w:autoSpaceDN w:val="0"/>
        <w:adjustRightInd w:val="0"/>
        <w:spacing w:after="0" w:line="240" w:lineRule="auto"/>
        <w:jc w:val="both"/>
        <w:rPr>
          <w:rFonts w:cs="Times New Roman"/>
          <w:sz w:val="20"/>
          <w:szCs w:val="20"/>
        </w:rPr>
      </w:pPr>
      <w:proofErr w:type="spellStart"/>
      <w:r w:rsidRPr="008E5E46">
        <w:rPr>
          <w:rFonts w:cs="Times New Roman"/>
          <w:sz w:val="20"/>
          <w:szCs w:val="20"/>
        </w:rPr>
        <w:t>Metselaar</w:t>
      </w:r>
      <w:proofErr w:type="spellEnd"/>
      <w:r w:rsidRPr="008E5E46">
        <w:rPr>
          <w:rFonts w:cs="Times New Roman"/>
          <w:sz w:val="20"/>
          <w:szCs w:val="20"/>
        </w:rPr>
        <w:t xml:space="preserve"> D &amp; van Thiel PH. Classification of malaria.</w:t>
      </w:r>
      <w:r w:rsidRPr="008E5E46">
        <w:rPr>
          <w:rFonts w:cs="Times New Roman"/>
          <w:i/>
          <w:sz w:val="20"/>
          <w:szCs w:val="20"/>
        </w:rPr>
        <w:t xml:space="preserve"> Trop </w:t>
      </w:r>
      <w:proofErr w:type="spellStart"/>
      <w:r w:rsidRPr="008E5E46">
        <w:rPr>
          <w:rFonts w:cs="Times New Roman"/>
          <w:i/>
          <w:sz w:val="20"/>
          <w:szCs w:val="20"/>
        </w:rPr>
        <w:t>Geogr</w:t>
      </w:r>
      <w:proofErr w:type="spellEnd"/>
      <w:r w:rsidRPr="008E5E46">
        <w:rPr>
          <w:rFonts w:cs="Times New Roman"/>
          <w:i/>
          <w:sz w:val="20"/>
          <w:szCs w:val="20"/>
        </w:rPr>
        <w:t xml:space="preserve"> Med </w:t>
      </w:r>
      <w:r w:rsidRPr="008E5E46">
        <w:rPr>
          <w:rFonts w:cs="Times New Roman"/>
          <w:sz w:val="20"/>
          <w:szCs w:val="20"/>
        </w:rPr>
        <w:t xml:space="preserve">1959; </w:t>
      </w:r>
      <w:r w:rsidRPr="008E5E46">
        <w:rPr>
          <w:rFonts w:cs="Times New Roman"/>
          <w:b/>
          <w:sz w:val="20"/>
          <w:szCs w:val="20"/>
        </w:rPr>
        <w:t>11</w:t>
      </w:r>
      <w:r w:rsidRPr="008E5E46">
        <w:rPr>
          <w:rFonts w:cs="Times New Roman"/>
          <w:sz w:val="20"/>
          <w:szCs w:val="20"/>
        </w:rPr>
        <w:t>: 157–161.</w:t>
      </w:r>
    </w:p>
    <w:p w:rsidRPr="008E5E46" w:rsidR="008E5E46" w:rsidP="008E5E46" w:rsidRDefault="008E5E46" w14:paraId="61FF3A38" w14:textId="77777777">
      <w:pPr>
        <w:spacing w:after="0" w:line="240" w:lineRule="auto"/>
        <w:jc w:val="both"/>
        <w:rPr>
          <w:rFonts w:cs="Times New Roman"/>
          <w:noProof/>
          <w:sz w:val="20"/>
          <w:szCs w:val="20"/>
        </w:rPr>
      </w:pPr>
    </w:p>
    <w:p w:rsidRPr="008E5E46" w:rsidR="008E5E46" w:rsidP="008E5E46" w:rsidRDefault="008E5E46" w14:paraId="17695CEC" w14:textId="77777777">
      <w:pPr>
        <w:spacing w:after="0" w:line="240" w:lineRule="auto"/>
        <w:jc w:val="both"/>
        <w:rPr>
          <w:rFonts w:cs="Times New Roman"/>
          <w:noProof/>
          <w:sz w:val="20"/>
          <w:szCs w:val="20"/>
        </w:rPr>
      </w:pPr>
      <w:r w:rsidRPr="008E5E46">
        <w:rPr>
          <w:rFonts w:cs="Times New Roman"/>
          <w:noProof/>
          <w:sz w:val="20"/>
          <w:szCs w:val="20"/>
        </w:rPr>
        <w:t xml:space="preserve">Miller A. </w:t>
      </w:r>
      <w:r w:rsidRPr="008E5E46">
        <w:rPr>
          <w:rFonts w:cs="Times New Roman"/>
          <w:i/>
          <w:noProof/>
          <w:sz w:val="20"/>
          <w:szCs w:val="20"/>
        </w:rPr>
        <w:t>Subset Selection in Regression</w:t>
      </w:r>
      <w:r w:rsidRPr="008E5E46">
        <w:rPr>
          <w:rFonts w:cs="Times New Roman"/>
          <w:noProof/>
          <w:sz w:val="20"/>
          <w:szCs w:val="20"/>
        </w:rPr>
        <w:t>. Boca Raton, FL: Chapman &amp; Hall,2002.</w:t>
      </w:r>
    </w:p>
    <w:p w:rsidRPr="008E5E46" w:rsidR="008E5E46" w:rsidP="008E5E46" w:rsidRDefault="008E5E46" w14:paraId="401E96C3" w14:textId="77777777">
      <w:pPr>
        <w:autoSpaceDE w:val="0"/>
        <w:autoSpaceDN w:val="0"/>
        <w:adjustRightInd w:val="0"/>
        <w:spacing w:after="0" w:line="240" w:lineRule="auto"/>
        <w:jc w:val="both"/>
        <w:rPr>
          <w:rFonts w:cs="Arial"/>
          <w:sz w:val="20"/>
          <w:szCs w:val="20"/>
        </w:rPr>
      </w:pPr>
    </w:p>
    <w:p w:rsidRPr="008E5E46" w:rsidR="008E5E46" w:rsidP="008E5E46" w:rsidRDefault="008E5E46" w14:paraId="708A8630" w14:textId="77777777">
      <w:pPr>
        <w:spacing w:after="0" w:line="240" w:lineRule="auto"/>
        <w:jc w:val="both"/>
        <w:rPr>
          <w:rFonts w:cs="Arial"/>
          <w:sz w:val="20"/>
          <w:szCs w:val="20"/>
        </w:rPr>
      </w:pPr>
      <w:r w:rsidRPr="008E5E46">
        <w:rPr>
          <w:rFonts w:cs="Arial"/>
          <w:sz w:val="20"/>
          <w:szCs w:val="20"/>
        </w:rPr>
        <w:t>Noor AM,</w:t>
      </w:r>
      <w:r w:rsidRPr="008E5E46">
        <w:rPr>
          <w:rFonts w:cs="Arial"/>
          <w:b/>
          <w:sz w:val="20"/>
          <w:szCs w:val="20"/>
        </w:rPr>
        <w:t xml:space="preserve"> </w:t>
      </w:r>
      <w:r w:rsidRPr="008E5E46">
        <w:rPr>
          <w:rFonts w:cs="Arial"/>
          <w:sz w:val="20"/>
          <w:szCs w:val="20"/>
        </w:rPr>
        <w:t xml:space="preserve">Kinyoki DK, Mundia CW, Kabaria CW, Wambua JM, Alegana VA, Fall IS, Snow RW (2014). The changing risk of </w:t>
      </w:r>
      <w:r w:rsidRPr="008E5E46">
        <w:rPr>
          <w:rFonts w:cs="Arial"/>
          <w:i/>
          <w:sz w:val="20"/>
          <w:szCs w:val="20"/>
        </w:rPr>
        <w:t>Plasmodium falciparum</w:t>
      </w:r>
      <w:r w:rsidRPr="008E5E46">
        <w:rPr>
          <w:rFonts w:cs="Arial"/>
          <w:sz w:val="20"/>
          <w:szCs w:val="20"/>
        </w:rPr>
        <w:t xml:space="preserve"> malaria infection in Africa: 2000—10: a spatial and temporal analysis of transmission intensity. </w:t>
      </w:r>
      <w:r w:rsidRPr="008E5E46">
        <w:rPr>
          <w:rFonts w:cs="Arial"/>
          <w:i/>
          <w:sz w:val="20"/>
          <w:szCs w:val="20"/>
        </w:rPr>
        <w:t>Lancet</w:t>
      </w:r>
      <w:r w:rsidRPr="008E5E46">
        <w:rPr>
          <w:rFonts w:cs="Arial"/>
          <w:sz w:val="20"/>
          <w:szCs w:val="20"/>
        </w:rPr>
        <w:t>;</w:t>
      </w:r>
      <w:r w:rsidRPr="008E5E46">
        <w:rPr>
          <w:rFonts w:cs="Arial"/>
          <w:b/>
          <w:sz w:val="20"/>
          <w:szCs w:val="20"/>
        </w:rPr>
        <w:t xml:space="preserve"> 383</w:t>
      </w:r>
      <w:r w:rsidRPr="008E5E46">
        <w:rPr>
          <w:rFonts w:cs="Arial"/>
          <w:sz w:val="20"/>
          <w:szCs w:val="20"/>
        </w:rPr>
        <w:t>: 1739-1747.</w:t>
      </w:r>
    </w:p>
    <w:p w:rsidRPr="008E5E46" w:rsidR="008E5E46" w:rsidP="008E5E46" w:rsidRDefault="008E5E46" w14:paraId="0D4AC6FE" w14:textId="77777777">
      <w:pPr>
        <w:spacing w:after="0" w:line="240" w:lineRule="auto"/>
        <w:jc w:val="both"/>
        <w:rPr>
          <w:rFonts w:cs="Arial"/>
          <w:sz w:val="20"/>
          <w:szCs w:val="20"/>
        </w:rPr>
      </w:pPr>
    </w:p>
    <w:p w:rsidRPr="008E5E46" w:rsidR="008E5E46" w:rsidP="008E5E46" w:rsidRDefault="008E5E46" w14:paraId="08C0B2F4" w14:textId="77777777">
      <w:pPr>
        <w:spacing w:after="0" w:line="240" w:lineRule="auto"/>
        <w:jc w:val="both"/>
        <w:rPr>
          <w:rFonts w:cs="Times New Roman"/>
          <w:sz w:val="20"/>
          <w:szCs w:val="20"/>
        </w:rPr>
      </w:pPr>
      <w:proofErr w:type="spellStart"/>
      <w:r w:rsidRPr="008E5E46">
        <w:rPr>
          <w:sz w:val="20"/>
          <w:szCs w:val="20"/>
        </w:rPr>
        <w:t>Okell</w:t>
      </w:r>
      <w:proofErr w:type="spellEnd"/>
      <w:r w:rsidRPr="008E5E46">
        <w:rPr>
          <w:sz w:val="20"/>
          <w:szCs w:val="20"/>
        </w:rPr>
        <w:t xml:space="preserve"> LC, </w:t>
      </w:r>
      <w:proofErr w:type="spellStart"/>
      <w:r w:rsidRPr="008E5E46">
        <w:rPr>
          <w:sz w:val="20"/>
          <w:szCs w:val="20"/>
        </w:rPr>
        <w:t>Paintain</w:t>
      </w:r>
      <w:proofErr w:type="spellEnd"/>
      <w:r w:rsidRPr="008E5E46">
        <w:rPr>
          <w:sz w:val="20"/>
          <w:szCs w:val="20"/>
        </w:rPr>
        <w:t xml:space="preserve"> LS, Webster J, Hanson K, Lines J. From intervention to impact: modelling the potential mortality impact achievable by different long-lasting, insecticide-treated net delivery strategies. </w:t>
      </w:r>
      <w:r w:rsidRPr="008E5E46">
        <w:rPr>
          <w:i/>
          <w:sz w:val="20"/>
          <w:szCs w:val="20"/>
        </w:rPr>
        <w:t xml:space="preserve">Malaria Journal </w:t>
      </w:r>
      <w:r w:rsidRPr="008E5E46">
        <w:rPr>
          <w:sz w:val="20"/>
          <w:szCs w:val="20"/>
        </w:rPr>
        <w:t>2012;</w:t>
      </w:r>
      <w:r w:rsidRPr="008E5E46">
        <w:rPr>
          <w:b/>
          <w:i/>
          <w:sz w:val="20"/>
          <w:szCs w:val="20"/>
        </w:rPr>
        <w:t xml:space="preserve"> </w:t>
      </w:r>
      <w:r w:rsidRPr="008E5E46">
        <w:rPr>
          <w:sz w:val="20"/>
          <w:szCs w:val="20"/>
        </w:rPr>
        <w:t xml:space="preserve"> </w:t>
      </w:r>
      <w:r w:rsidRPr="008E5E46">
        <w:rPr>
          <w:b/>
          <w:sz w:val="20"/>
          <w:szCs w:val="20"/>
        </w:rPr>
        <w:t>11</w:t>
      </w:r>
      <w:r w:rsidRPr="008E5E46">
        <w:rPr>
          <w:sz w:val="20"/>
          <w:szCs w:val="20"/>
        </w:rPr>
        <w:t>:327.</w:t>
      </w:r>
    </w:p>
    <w:p w:rsidRPr="008E5E46" w:rsidR="008E5E46" w:rsidP="008E5E46" w:rsidRDefault="008E5E46" w14:paraId="639DE25A" w14:textId="77777777">
      <w:pPr>
        <w:autoSpaceDE w:val="0"/>
        <w:autoSpaceDN w:val="0"/>
        <w:adjustRightInd w:val="0"/>
        <w:spacing w:after="0" w:line="240" w:lineRule="auto"/>
        <w:jc w:val="both"/>
        <w:rPr>
          <w:rFonts w:cs="Times New Roman"/>
          <w:sz w:val="20"/>
          <w:szCs w:val="20"/>
        </w:rPr>
      </w:pPr>
    </w:p>
    <w:p w:rsidRPr="008E5E46" w:rsidR="008E5E46" w:rsidP="008E5E46" w:rsidRDefault="008E5E46" w14:paraId="3B017AE0" w14:textId="77777777">
      <w:pPr>
        <w:autoSpaceDE w:val="0"/>
        <w:autoSpaceDN w:val="0"/>
        <w:adjustRightInd w:val="0"/>
        <w:spacing w:after="0" w:line="240" w:lineRule="auto"/>
        <w:jc w:val="both"/>
        <w:rPr>
          <w:rFonts w:cs="Times New Roman"/>
          <w:sz w:val="20"/>
          <w:szCs w:val="20"/>
        </w:rPr>
      </w:pPr>
      <w:r w:rsidRPr="008E5E46">
        <w:rPr>
          <w:rFonts w:cs="Times New Roman"/>
          <w:sz w:val="20"/>
          <w:szCs w:val="20"/>
        </w:rPr>
        <w:t>Pull JH, Grab B. A simple epidemiological model for evaluating the malaria inoculation rate and the risk of infection in infants.</w:t>
      </w:r>
      <w:r w:rsidRPr="008E5E46">
        <w:rPr>
          <w:rFonts w:cs="Times New Roman"/>
          <w:i/>
          <w:sz w:val="20"/>
          <w:szCs w:val="20"/>
        </w:rPr>
        <w:t xml:space="preserve"> Bull World Health Org </w:t>
      </w:r>
      <w:r w:rsidRPr="008E5E46">
        <w:rPr>
          <w:rFonts w:cs="Times New Roman"/>
          <w:sz w:val="20"/>
          <w:szCs w:val="20"/>
        </w:rPr>
        <w:t xml:space="preserve">1974; </w:t>
      </w:r>
      <w:r w:rsidRPr="008E5E46">
        <w:rPr>
          <w:rFonts w:cs="Times New Roman"/>
          <w:b/>
          <w:bCs/>
          <w:sz w:val="20"/>
          <w:szCs w:val="20"/>
        </w:rPr>
        <w:t>51</w:t>
      </w:r>
      <w:r w:rsidRPr="008E5E46">
        <w:rPr>
          <w:rFonts w:cs="Times New Roman"/>
          <w:sz w:val="20"/>
          <w:szCs w:val="20"/>
        </w:rPr>
        <w:t>: 507-516.</w:t>
      </w:r>
    </w:p>
    <w:p w:rsidRPr="008E5E46" w:rsidR="008E5E46" w:rsidP="008E5E46" w:rsidRDefault="008E5E46" w14:paraId="42D3B798" w14:textId="77777777">
      <w:pPr>
        <w:spacing w:after="0" w:line="240" w:lineRule="auto"/>
        <w:jc w:val="both"/>
        <w:rPr>
          <w:rFonts w:eastAsia="Times New Roman" w:cs="Times New Roman"/>
          <w:sz w:val="20"/>
          <w:szCs w:val="20"/>
          <w:lang w:val="pt-PT"/>
        </w:rPr>
      </w:pPr>
    </w:p>
    <w:p w:rsidRPr="008E5E46" w:rsidR="008E5E46" w:rsidP="008E5E46" w:rsidRDefault="008E5E46" w14:paraId="4F37225A" w14:textId="77777777">
      <w:pPr>
        <w:spacing w:after="0" w:line="240" w:lineRule="auto"/>
        <w:jc w:val="both"/>
        <w:rPr>
          <w:rFonts w:eastAsia="Times New Roman" w:cs="Times New Roman"/>
          <w:sz w:val="20"/>
          <w:szCs w:val="20"/>
        </w:rPr>
      </w:pPr>
      <w:r w:rsidRPr="008E5E46">
        <w:rPr>
          <w:rFonts w:eastAsia="Times New Roman" w:cs="Times New Roman"/>
          <w:sz w:val="20"/>
          <w:szCs w:val="20"/>
          <w:lang w:val="pt-PT"/>
        </w:rPr>
        <w:t xml:space="preserve">R-INLA project. </w:t>
      </w:r>
      <w:hyperlink w:tgtFrame="_blank" w:history="1" r:id="rId25">
        <w:r w:rsidRPr="008E5E46">
          <w:rPr>
            <w:rFonts w:eastAsia="Times New Roman" w:cs="Times New Roman"/>
            <w:sz w:val="20"/>
            <w:szCs w:val="20"/>
            <w:lang w:val="pt-PT"/>
          </w:rPr>
          <w:t>http://www.r-inla.org/</w:t>
        </w:r>
      </w:hyperlink>
      <w:r w:rsidRPr="008E5E46">
        <w:rPr>
          <w:rFonts w:eastAsia="Times New Roman" w:cs="Times New Roman"/>
          <w:sz w:val="20"/>
          <w:szCs w:val="20"/>
          <w:lang w:val="pt-PT"/>
        </w:rPr>
        <w:t xml:space="preserve"> (</w:t>
      </w:r>
      <w:r w:rsidRPr="008E5E46">
        <w:rPr>
          <w:rFonts w:eastAsia="Times New Roman" w:cs="Times New Roman"/>
          <w:sz w:val="20"/>
          <w:szCs w:val="20"/>
        </w:rPr>
        <w:t xml:space="preserve">accessed  May 10, 2014). </w:t>
      </w:r>
    </w:p>
    <w:p w:rsidRPr="008E5E46" w:rsidR="008E5E46" w:rsidP="008E5E46" w:rsidRDefault="008E5E46" w14:paraId="112DB243" w14:textId="77777777">
      <w:pPr>
        <w:pStyle w:val="ListParagraph"/>
        <w:spacing w:after="0" w:line="240" w:lineRule="auto"/>
        <w:ind w:left="360"/>
        <w:jc w:val="both"/>
        <w:rPr>
          <w:rFonts w:eastAsia="Times New Roman" w:cs="Times New Roman"/>
          <w:sz w:val="20"/>
          <w:szCs w:val="20"/>
        </w:rPr>
      </w:pPr>
    </w:p>
    <w:p w:rsidRPr="008E5E46" w:rsidR="008E5E46" w:rsidP="008E5E46" w:rsidRDefault="008E5E46" w14:paraId="211C6678" w14:textId="77777777">
      <w:pPr>
        <w:pStyle w:val="NormalWeb"/>
        <w:spacing w:before="0" w:beforeAutospacing="0" w:after="0" w:afterAutospacing="0"/>
        <w:contextualSpacing/>
        <w:jc w:val="both"/>
        <w:rPr>
          <w:rFonts w:asciiTheme="minorHAnsi" w:hAnsiTheme="minorHAnsi"/>
          <w:sz w:val="20"/>
          <w:szCs w:val="20"/>
        </w:rPr>
      </w:pPr>
      <w:r w:rsidRPr="008E5E46">
        <w:rPr>
          <w:rFonts w:asciiTheme="minorHAnsi" w:hAnsiTheme="minorHAnsi"/>
          <w:sz w:val="20"/>
          <w:szCs w:val="20"/>
        </w:rPr>
        <w:t xml:space="preserve">Rue H, Martino S, Chopin N. Approximate Bayesian inference for latent Gaussian models by using integrated nested Laplace approximations. </w:t>
      </w:r>
      <w:r w:rsidRPr="008E5E46">
        <w:rPr>
          <w:rFonts w:asciiTheme="minorHAnsi" w:hAnsiTheme="minorHAnsi"/>
          <w:i/>
          <w:sz w:val="20"/>
          <w:szCs w:val="20"/>
        </w:rPr>
        <w:t xml:space="preserve">Journal of Royal Statistical Society Series </w:t>
      </w:r>
      <w:r w:rsidRPr="008E5E46">
        <w:rPr>
          <w:rFonts w:asciiTheme="minorHAnsi" w:hAnsiTheme="minorHAnsi"/>
          <w:sz w:val="20"/>
          <w:szCs w:val="20"/>
        </w:rPr>
        <w:t>2009;</w:t>
      </w:r>
      <w:r w:rsidRPr="008E5E46">
        <w:rPr>
          <w:rFonts w:asciiTheme="minorHAnsi" w:hAnsiTheme="minorHAnsi"/>
          <w:b/>
          <w:bCs/>
          <w:sz w:val="20"/>
          <w:szCs w:val="20"/>
        </w:rPr>
        <w:t xml:space="preserve"> 71</w:t>
      </w:r>
      <w:r w:rsidRPr="008E5E46">
        <w:rPr>
          <w:rFonts w:asciiTheme="minorHAnsi" w:hAnsiTheme="minorHAnsi"/>
          <w:sz w:val="20"/>
          <w:szCs w:val="20"/>
        </w:rPr>
        <w:t>: 319–392.</w:t>
      </w:r>
    </w:p>
    <w:p w:rsidRPr="008E5E46" w:rsidR="008E5E46" w:rsidP="008E5E46" w:rsidRDefault="008E5E46" w14:paraId="3C79FACC" w14:textId="77777777">
      <w:pPr>
        <w:pStyle w:val="NormalWeb"/>
        <w:spacing w:before="0" w:beforeAutospacing="0" w:after="0" w:afterAutospacing="0"/>
        <w:contextualSpacing/>
        <w:jc w:val="both"/>
        <w:rPr>
          <w:rFonts w:asciiTheme="minorHAnsi" w:hAnsiTheme="minorHAnsi"/>
          <w:sz w:val="20"/>
          <w:szCs w:val="20"/>
        </w:rPr>
      </w:pPr>
    </w:p>
    <w:p w:rsidRPr="008E5E46" w:rsidR="008E5E46" w:rsidP="008E5E46" w:rsidRDefault="008E5E46" w14:paraId="5993D0ED" w14:textId="77777777">
      <w:pPr>
        <w:autoSpaceDE w:val="0"/>
        <w:autoSpaceDN w:val="0"/>
        <w:adjustRightInd w:val="0"/>
        <w:spacing w:after="0" w:line="240" w:lineRule="auto"/>
        <w:jc w:val="both"/>
        <w:rPr>
          <w:rFonts w:cs="Times New Roman"/>
          <w:sz w:val="20"/>
          <w:szCs w:val="20"/>
        </w:rPr>
      </w:pPr>
      <w:r w:rsidRPr="008E5E46">
        <w:rPr>
          <w:rFonts w:cs="Times New Roman"/>
          <w:sz w:val="20"/>
          <w:szCs w:val="20"/>
        </w:rPr>
        <w:t xml:space="preserve">Smith DL, Hay SI, Noor AM, Snow RW. Predicting changing malaria risk after expanded insecticide-treated net coverage in Africa. </w:t>
      </w:r>
      <w:r w:rsidRPr="008E5E46">
        <w:rPr>
          <w:rFonts w:cs="Times New Roman"/>
          <w:i/>
          <w:sz w:val="20"/>
          <w:szCs w:val="20"/>
        </w:rPr>
        <w:t xml:space="preserve">Trends in Parasitology </w:t>
      </w:r>
      <w:r w:rsidRPr="008E5E46">
        <w:rPr>
          <w:rFonts w:cs="Times New Roman"/>
          <w:sz w:val="20"/>
          <w:szCs w:val="20"/>
        </w:rPr>
        <w:t xml:space="preserve">2009; </w:t>
      </w:r>
      <w:r w:rsidRPr="008E5E46">
        <w:rPr>
          <w:rFonts w:cs="Times New Roman"/>
          <w:b/>
          <w:bCs/>
          <w:sz w:val="20"/>
          <w:szCs w:val="20"/>
        </w:rPr>
        <w:t>25</w:t>
      </w:r>
      <w:r w:rsidRPr="008E5E46">
        <w:rPr>
          <w:rFonts w:cs="Times New Roman"/>
          <w:sz w:val="20"/>
          <w:szCs w:val="20"/>
        </w:rPr>
        <w:t>: 511-516.</w:t>
      </w:r>
    </w:p>
    <w:p w:rsidRPr="008E5E46" w:rsidR="008E5E46" w:rsidP="008E5E46" w:rsidRDefault="008E5E46" w14:paraId="16C2EAF1" w14:textId="77777777">
      <w:pPr>
        <w:autoSpaceDE w:val="0"/>
        <w:autoSpaceDN w:val="0"/>
        <w:adjustRightInd w:val="0"/>
        <w:spacing w:after="0" w:line="240" w:lineRule="auto"/>
        <w:jc w:val="both"/>
        <w:rPr>
          <w:rFonts w:cs="Times New Roman"/>
          <w:sz w:val="20"/>
          <w:szCs w:val="20"/>
        </w:rPr>
      </w:pPr>
    </w:p>
    <w:p w:rsidRPr="008E5E46" w:rsidR="008E5E46" w:rsidP="008E5E46" w:rsidRDefault="008E5E46" w14:paraId="4EBBE708" w14:textId="77777777">
      <w:pPr>
        <w:autoSpaceDE w:val="0"/>
        <w:autoSpaceDN w:val="0"/>
        <w:adjustRightInd w:val="0"/>
        <w:spacing w:after="0" w:line="240" w:lineRule="auto"/>
        <w:jc w:val="both"/>
        <w:rPr>
          <w:rFonts w:eastAsia="Calibri" w:cstheme="minorHAnsi"/>
          <w:sz w:val="20"/>
          <w:szCs w:val="20"/>
        </w:rPr>
      </w:pPr>
      <w:r w:rsidRPr="008E5E46">
        <w:rPr>
          <w:rFonts w:eastAsia="Calibri" w:cstheme="minorHAnsi"/>
          <w:sz w:val="20"/>
          <w:szCs w:val="20"/>
          <w:lang w:val="es-ES"/>
        </w:rPr>
        <w:t xml:space="preserve">Smith DL, Guerra CA, Snow RW, Hay SI (2007). </w:t>
      </w:r>
      <w:r w:rsidRPr="008E5E46">
        <w:rPr>
          <w:rFonts w:eastAsia="Calibri" w:cstheme="minorHAnsi"/>
          <w:sz w:val="20"/>
          <w:szCs w:val="20"/>
        </w:rPr>
        <w:t xml:space="preserve">Standardizing estimates of malaria prevalence. </w:t>
      </w:r>
      <w:r w:rsidRPr="008E5E46">
        <w:rPr>
          <w:rFonts w:eastAsia="Calibri" w:cstheme="minorHAnsi"/>
          <w:i/>
          <w:iCs/>
          <w:sz w:val="20"/>
          <w:szCs w:val="20"/>
        </w:rPr>
        <w:t xml:space="preserve">Malaria Journal; </w:t>
      </w:r>
      <w:r w:rsidRPr="008E5E46">
        <w:rPr>
          <w:rFonts w:eastAsia="Calibri" w:cstheme="minorHAnsi"/>
          <w:b/>
          <w:bCs/>
          <w:sz w:val="20"/>
          <w:szCs w:val="20"/>
        </w:rPr>
        <w:t>6</w:t>
      </w:r>
      <w:r w:rsidRPr="008E5E46">
        <w:rPr>
          <w:rFonts w:eastAsia="Calibri" w:cstheme="minorHAnsi"/>
          <w:sz w:val="20"/>
          <w:szCs w:val="20"/>
        </w:rPr>
        <w:t>: 1</w:t>
      </w:r>
    </w:p>
    <w:p w:rsidRPr="008E5E46" w:rsidR="008E5E46" w:rsidP="008E5E46" w:rsidRDefault="008E5E46" w14:paraId="199B02B0" w14:textId="77777777">
      <w:pPr>
        <w:autoSpaceDE w:val="0"/>
        <w:autoSpaceDN w:val="0"/>
        <w:adjustRightInd w:val="0"/>
        <w:spacing w:after="0" w:line="240" w:lineRule="auto"/>
        <w:jc w:val="both"/>
        <w:rPr>
          <w:rFonts w:eastAsia="Calibri" w:cs="Times New Roman"/>
          <w:sz w:val="20"/>
          <w:szCs w:val="20"/>
        </w:rPr>
      </w:pPr>
    </w:p>
    <w:p w:rsidRPr="008E5E46" w:rsidR="008E5E46" w:rsidP="008E5E46" w:rsidRDefault="008E5E46" w14:paraId="6AC2D92D" w14:textId="77777777">
      <w:pPr>
        <w:pStyle w:val="Achievement"/>
        <w:tabs>
          <w:tab w:val="clear" w:pos="360"/>
          <w:tab w:val="left" w:pos="720"/>
        </w:tabs>
        <w:spacing w:after="0" w:line="240" w:lineRule="auto"/>
        <w:ind w:left="0" w:firstLine="0"/>
        <w:rPr>
          <w:rFonts w:cs="Arial" w:asciiTheme="minorHAnsi" w:hAnsiTheme="minorHAnsi"/>
          <w:bCs/>
          <w:iCs/>
          <w:sz w:val="20"/>
        </w:rPr>
      </w:pPr>
      <w:r w:rsidRPr="008E5E46">
        <w:rPr>
          <w:rFonts w:cs="Arial" w:asciiTheme="minorHAnsi" w:hAnsiTheme="minorHAnsi"/>
          <w:bCs/>
          <w:iCs/>
          <w:sz w:val="20"/>
        </w:rPr>
        <w:lastRenderedPageBreak/>
        <w:t xml:space="preserve">Snow RW, Amratia P, Kabaria CW, Noor AM, Marsh K (2012). The changing limits and incidence of malaria in Africa: 1939-2009. </w:t>
      </w:r>
      <w:r w:rsidRPr="008E5E46">
        <w:rPr>
          <w:rFonts w:cs="Arial" w:asciiTheme="minorHAnsi" w:hAnsiTheme="minorHAnsi"/>
          <w:bCs/>
          <w:i/>
          <w:iCs/>
          <w:sz w:val="20"/>
        </w:rPr>
        <w:t>Advances in Parasitology;</w:t>
      </w:r>
      <w:r w:rsidRPr="008E5E46">
        <w:rPr>
          <w:rFonts w:cs="Arial" w:asciiTheme="minorHAnsi" w:hAnsiTheme="minorHAnsi"/>
          <w:bCs/>
          <w:iCs/>
          <w:sz w:val="20"/>
        </w:rPr>
        <w:t xml:space="preserve"> </w:t>
      </w:r>
      <w:r w:rsidRPr="008E5E46">
        <w:rPr>
          <w:rFonts w:cs="Arial" w:asciiTheme="minorHAnsi" w:hAnsiTheme="minorHAnsi"/>
          <w:b/>
          <w:bCs/>
          <w:iCs/>
          <w:sz w:val="20"/>
        </w:rPr>
        <w:t>78</w:t>
      </w:r>
      <w:r w:rsidRPr="008E5E46">
        <w:rPr>
          <w:rFonts w:cs="Arial" w:asciiTheme="minorHAnsi" w:hAnsiTheme="minorHAnsi"/>
          <w:bCs/>
          <w:iCs/>
          <w:sz w:val="20"/>
        </w:rPr>
        <w:t>: 169-262</w:t>
      </w:r>
    </w:p>
    <w:p w:rsidRPr="008E5E46" w:rsidR="008E5E46" w:rsidP="008E5E46" w:rsidRDefault="008E5E46" w14:paraId="501278E0" w14:textId="77777777">
      <w:pPr>
        <w:spacing w:after="0" w:line="240" w:lineRule="auto"/>
        <w:jc w:val="both"/>
        <w:rPr>
          <w:sz w:val="20"/>
          <w:szCs w:val="20"/>
        </w:rPr>
      </w:pPr>
    </w:p>
    <w:p w:rsidRPr="008E5E46" w:rsidR="008E5E46" w:rsidP="008E5E46" w:rsidRDefault="008E5E46" w14:paraId="6FB407EF" w14:textId="77777777">
      <w:pPr>
        <w:autoSpaceDE w:val="0"/>
        <w:autoSpaceDN w:val="0"/>
        <w:adjustRightInd w:val="0"/>
        <w:spacing w:after="0" w:line="240" w:lineRule="auto"/>
        <w:jc w:val="both"/>
        <w:rPr>
          <w:rFonts w:eastAsia="Calibri" w:cs="Times New Roman"/>
          <w:sz w:val="20"/>
          <w:szCs w:val="20"/>
        </w:rPr>
      </w:pPr>
      <w:r w:rsidRPr="008E5E46">
        <w:rPr>
          <w:rFonts w:eastAsia="Calibri" w:cs="Times New Roman"/>
          <w:sz w:val="20"/>
          <w:szCs w:val="20"/>
        </w:rPr>
        <w:t xml:space="preserve">Snow RW, Marsh K. Malaria in Africa: progress and prospects in the decade since the Abuja Declaration. </w:t>
      </w:r>
      <w:r w:rsidRPr="008E5E46">
        <w:rPr>
          <w:rFonts w:eastAsia="Calibri" w:cs="Times New Roman"/>
          <w:i/>
          <w:iCs/>
          <w:sz w:val="20"/>
          <w:szCs w:val="20"/>
        </w:rPr>
        <w:t xml:space="preserve">Lancet </w:t>
      </w:r>
      <w:r w:rsidRPr="008E5E46">
        <w:rPr>
          <w:rFonts w:eastAsia="Calibri" w:cs="Times New Roman"/>
          <w:iCs/>
          <w:sz w:val="20"/>
          <w:szCs w:val="20"/>
        </w:rPr>
        <w:t>2010;</w:t>
      </w:r>
      <w:r w:rsidRPr="008E5E46">
        <w:rPr>
          <w:rFonts w:eastAsia="Calibri" w:cs="Times New Roman"/>
          <w:i/>
          <w:sz w:val="20"/>
          <w:szCs w:val="20"/>
        </w:rPr>
        <w:t xml:space="preserve"> </w:t>
      </w:r>
      <w:r w:rsidRPr="008E5E46">
        <w:rPr>
          <w:rFonts w:eastAsia="Calibri" w:cs="Times New Roman"/>
          <w:b/>
          <w:bCs/>
          <w:sz w:val="20"/>
          <w:szCs w:val="20"/>
        </w:rPr>
        <w:t>376</w:t>
      </w:r>
      <w:r w:rsidRPr="008E5E46">
        <w:rPr>
          <w:rFonts w:eastAsia="Calibri" w:cs="Times New Roman"/>
          <w:sz w:val="20"/>
          <w:szCs w:val="20"/>
        </w:rPr>
        <w:t>: 137-139.</w:t>
      </w:r>
    </w:p>
    <w:p w:rsidRPr="008E5E46" w:rsidR="008E5E46" w:rsidP="008E5E46" w:rsidRDefault="008E5E46" w14:paraId="68A13E81" w14:textId="77777777">
      <w:pPr>
        <w:spacing w:after="0" w:line="240" w:lineRule="auto"/>
        <w:jc w:val="both"/>
        <w:rPr>
          <w:sz w:val="20"/>
          <w:szCs w:val="20"/>
        </w:rPr>
      </w:pPr>
    </w:p>
    <w:p w:rsidRPr="008E5E46" w:rsidR="008E5E46" w:rsidP="008E5E46" w:rsidRDefault="008E5E46" w14:paraId="0CE7BD3F" w14:textId="77777777">
      <w:pPr>
        <w:autoSpaceDE w:val="0"/>
        <w:autoSpaceDN w:val="0"/>
        <w:adjustRightInd w:val="0"/>
        <w:spacing w:after="0" w:line="240" w:lineRule="auto"/>
        <w:jc w:val="both"/>
        <w:rPr>
          <w:rFonts w:cs="Times New Roman"/>
          <w:sz w:val="20"/>
          <w:szCs w:val="20"/>
        </w:rPr>
      </w:pPr>
      <w:r w:rsidRPr="008E5E46">
        <w:rPr>
          <w:rFonts w:cs="Times New Roman"/>
          <w:sz w:val="20"/>
          <w:szCs w:val="20"/>
        </w:rPr>
        <w:t xml:space="preserve">The </w:t>
      </w:r>
      <w:proofErr w:type="spellStart"/>
      <w:r w:rsidRPr="008E5E46">
        <w:rPr>
          <w:rFonts w:cs="Times New Roman"/>
          <w:sz w:val="20"/>
          <w:szCs w:val="20"/>
        </w:rPr>
        <w:t>WorldPop</w:t>
      </w:r>
      <w:proofErr w:type="spellEnd"/>
      <w:r w:rsidRPr="008E5E46">
        <w:rPr>
          <w:rFonts w:cs="Times New Roman"/>
          <w:sz w:val="20"/>
          <w:szCs w:val="20"/>
        </w:rPr>
        <w:t xml:space="preserve"> Project. www.worldpop.org. (Accessed May 18, 2014).</w:t>
      </w:r>
    </w:p>
    <w:p w:rsidRPr="008E5E46" w:rsidR="008E5E46" w:rsidP="008E5E46" w:rsidRDefault="008E5E46" w14:paraId="3153E052" w14:textId="77777777">
      <w:pPr>
        <w:spacing w:after="0" w:line="240" w:lineRule="auto"/>
        <w:jc w:val="both"/>
        <w:rPr>
          <w:sz w:val="20"/>
          <w:szCs w:val="20"/>
        </w:rPr>
      </w:pPr>
    </w:p>
    <w:p w:rsidR="008E5E46" w:rsidP="008E5E46" w:rsidRDefault="008E5E46" w14:paraId="79D179BC" w14:textId="77777777">
      <w:pPr>
        <w:spacing w:after="0" w:line="240" w:lineRule="auto"/>
        <w:jc w:val="both"/>
        <w:rPr>
          <w:rStyle w:val="Hyperlink"/>
          <w:sz w:val="20"/>
          <w:szCs w:val="20"/>
        </w:rPr>
      </w:pPr>
      <w:r w:rsidRPr="008E5E46">
        <w:rPr>
          <w:sz w:val="20"/>
          <w:szCs w:val="20"/>
        </w:rPr>
        <w:t xml:space="preserve">The GFATM New Funding Model:  </w:t>
      </w:r>
      <w:hyperlink w:history="1" r:id="rId26">
        <w:r w:rsidRPr="008E5E46">
          <w:rPr>
            <w:rStyle w:val="Hyperlink"/>
            <w:sz w:val="20"/>
            <w:szCs w:val="20"/>
          </w:rPr>
          <w:t>http://www.theglobalfund.org/en/fundingmodel/</w:t>
        </w:r>
      </w:hyperlink>
    </w:p>
    <w:p w:rsidR="008E5E46" w:rsidP="003C6B94" w:rsidRDefault="008E5E46" w14:paraId="2C1715B6" w14:textId="77777777">
      <w:pPr>
        <w:spacing w:after="0" w:line="240" w:lineRule="auto"/>
        <w:jc w:val="both"/>
        <w:rPr>
          <w:sz w:val="20"/>
          <w:szCs w:val="20"/>
        </w:rPr>
      </w:pPr>
    </w:p>
    <w:p w:rsidR="008E5E46" w:rsidP="003C6B94" w:rsidRDefault="008E5E46" w14:paraId="0CA8B02D" w14:textId="77777777">
      <w:pPr>
        <w:spacing w:after="0" w:line="240" w:lineRule="auto"/>
        <w:jc w:val="both"/>
        <w:rPr>
          <w:sz w:val="20"/>
          <w:szCs w:val="20"/>
        </w:rPr>
      </w:pPr>
    </w:p>
    <w:p w:rsidR="008E5E46" w:rsidP="003C6B94" w:rsidRDefault="008E5E46" w14:paraId="3E7B65A5" w14:textId="77777777">
      <w:pPr>
        <w:spacing w:after="0" w:line="240" w:lineRule="auto"/>
        <w:jc w:val="both"/>
        <w:rPr>
          <w:sz w:val="20"/>
          <w:szCs w:val="20"/>
        </w:rPr>
      </w:pPr>
    </w:p>
    <w:p w:rsidR="008E5E46" w:rsidP="003C6B94" w:rsidRDefault="008E5E46" w14:paraId="1EF746BB" w14:textId="77777777">
      <w:pPr>
        <w:spacing w:after="0" w:line="240" w:lineRule="auto"/>
        <w:jc w:val="both"/>
        <w:rPr>
          <w:sz w:val="20"/>
          <w:szCs w:val="20"/>
        </w:rPr>
      </w:pPr>
    </w:p>
    <w:sectPr w:rsidR="008E5E46" w:rsidSect="00FD73B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455" w:rsidP="005D3F88" w:rsidRDefault="00324455" w14:paraId="6716CACD" w14:textId="77777777">
      <w:pPr>
        <w:spacing w:after="0" w:line="240" w:lineRule="auto"/>
      </w:pPr>
      <w:r>
        <w:separator/>
      </w:r>
    </w:p>
  </w:endnote>
  <w:endnote w:type="continuationSeparator" w:id="0">
    <w:p w:rsidR="00324455" w:rsidP="005D3F88" w:rsidRDefault="00324455" w14:paraId="70E955D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2890"/>
      <w:docPartObj>
        <w:docPartGallery w:val="Page Numbers (Bottom of Page)"/>
        <w:docPartUnique/>
      </w:docPartObj>
    </w:sdtPr>
    <w:sdtEndPr/>
    <w:sdtContent>
      <w:p w:rsidR="00BC7E81" w:rsidRDefault="00BC7E81" w14:paraId="192511A0" w14:textId="77777777">
        <w:pPr>
          <w:pStyle w:val="Footer"/>
          <w:jc w:val="right"/>
        </w:pPr>
        <w:r>
          <w:fldChar w:fldCharType="begin"/>
        </w:r>
        <w:r>
          <w:instrText xml:space="preserve"> PAGE   \* MERGEFORMAT </w:instrText>
        </w:r>
        <w:r>
          <w:fldChar w:fldCharType="separate"/>
        </w:r>
        <w:r w:rsidR="00F1015B">
          <w:rPr>
            <w:noProof/>
          </w:rPr>
          <w:t>17</w:t>
        </w:r>
        <w:r>
          <w:rPr>
            <w:noProof/>
          </w:rPr>
          <w:fldChar w:fldCharType="end"/>
        </w:r>
      </w:p>
    </w:sdtContent>
  </w:sdt>
  <w:p w:rsidR="00BC7E81" w:rsidRDefault="00BC7E81" w14:paraId="3E21F2CE"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455" w:rsidP="005D3F88" w:rsidRDefault="00324455" w14:paraId="2C183B01" w14:textId="77777777">
      <w:pPr>
        <w:spacing w:after="0" w:line="240" w:lineRule="auto"/>
      </w:pPr>
      <w:r>
        <w:separator/>
      </w:r>
    </w:p>
  </w:footnote>
  <w:footnote w:type="continuationSeparator" w:id="0">
    <w:p w:rsidR="00324455" w:rsidP="005D3F88" w:rsidRDefault="00324455" w14:paraId="61E7AC24" w14:textId="77777777">
      <w:pPr>
        <w:spacing w:after="0" w:line="240" w:lineRule="auto"/>
      </w:pPr>
      <w:r>
        <w:continuationSeparator/>
      </w:r>
    </w:p>
  </w:footnote>
  <w:footnote w:id="1">
    <w:p w:rsidR="00BC7E81" w:rsidP="001F28B9" w:rsidRDefault="00BC7E81" w14:paraId="2A122191" w14:textId="168B974F">
      <w:pPr>
        <w:pStyle w:val="FootnoteText"/>
        <w:jc w:val="both"/>
      </w:pPr>
      <w:r>
        <w:rPr>
          <w:rStyle w:val="FootnoteReference"/>
        </w:rPr>
        <w:footnoteRef/>
      </w:r>
      <w:r>
        <w:t xml:space="preserve"> </w:t>
      </w:r>
      <w:r w:rsidRPr="001F28B9">
        <w:rPr>
          <w:rFonts w:asciiTheme="majorHAnsi" w:hAnsiTheme="majorHAnsi"/>
          <w:sz w:val="16"/>
          <w:szCs w:val="16"/>
        </w:rPr>
        <w:t xml:space="preserve">A temperature suitability index was used to provide a means to exclude the possibilities of transmission based on the average vector's life-span, monthly ambient temperature and the duration of </w:t>
      </w:r>
      <w:proofErr w:type="spellStart"/>
      <w:r w:rsidRPr="001F28B9">
        <w:rPr>
          <w:rFonts w:asciiTheme="majorHAnsi" w:hAnsiTheme="majorHAnsi"/>
          <w:sz w:val="16"/>
          <w:szCs w:val="16"/>
        </w:rPr>
        <w:t>sporogony</w:t>
      </w:r>
      <w:proofErr w:type="spellEnd"/>
      <w:r w:rsidRPr="001F28B9">
        <w:rPr>
          <w:rFonts w:asciiTheme="majorHAnsi" w:hAnsiTheme="majorHAnsi"/>
          <w:sz w:val="16"/>
          <w:szCs w:val="16"/>
        </w:rPr>
        <w:t xml:space="preserve"> [Gething et al., 2011]. For extreme aridity, the enhanced vegetation index (EVI) from 12 monthly surfaces has been used in previous global malaria risk maps to classify into areas unlikely to support transmission as areas without two or more consecutive months of an EVI &gt;0.1 [Guerra et al., 2006; Guerra et al., 2008]. The history database of the global environment (HYDE) population dataset provides a modelled projection of population distributions and was used to identify those areas in 2000 with population density less than 1 person per 100 km</w:t>
      </w:r>
      <w:r w:rsidRPr="001F28B9">
        <w:rPr>
          <w:rFonts w:asciiTheme="majorHAnsi" w:hAnsiTheme="majorHAnsi"/>
          <w:sz w:val="16"/>
          <w:szCs w:val="16"/>
          <w:vertAlign w:val="superscript"/>
        </w:rPr>
        <w:t>2</w:t>
      </w:r>
      <w:r w:rsidRPr="001F28B9">
        <w:rPr>
          <w:rFonts w:asciiTheme="majorHAnsi" w:hAnsiTheme="majorHAnsi"/>
          <w:sz w:val="16"/>
          <w:szCs w:val="16"/>
        </w:rPr>
        <w:t xml:space="preserve">. These biological receptive limits were adjusted according to temporal information on elimination status, medical intelligence and reported case data for the years 2000 and 2010 to define the limits of </w:t>
      </w:r>
      <w:r w:rsidRPr="001F28B9">
        <w:rPr>
          <w:rFonts w:asciiTheme="majorHAnsi" w:hAnsiTheme="majorHAnsi"/>
          <w:i/>
          <w:sz w:val="16"/>
          <w:szCs w:val="16"/>
        </w:rPr>
        <w:t>P. falciparum</w:t>
      </w:r>
      <w:r>
        <w:rPr>
          <w:rFonts w:asciiTheme="majorHAnsi" w:hAnsiTheme="majorHAnsi"/>
          <w:sz w:val="16"/>
          <w:szCs w:val="16"/>
        </w:rPr>
        <w:t xml:space="preserve"> transmission</w:t>
      </w:r>
      <w:r w:rsidRPr="001F28B9">
        <w:rPr>
          <w:rFonts w:asciiTheme="majorHAnsi" w:hAnsiTheme="majorHAnsi"/>
          <w:sz w:val="16"/>
          <w:szCs w:val="16"/>
        </w:rPr>
        <w:t>.</w:t>
      </w:r>
    </w:p>
  </w:footnote>
  <w:footnote w:id="2">
    <w:p w:rsidRPr="00632794" w:rsidR="00BC7E81" w:rsidP="00C8124C" w:rsidRDefault="00BC7E81" w14:paraId="35BF96B5" w14:textId="77777777">
      <w:pPr>
        <w:autoSpaceDE w:val="0"/>
        <w:autoSpaceDN w:val="0"/>
        <w:adjustRightInd w:val="0"/>
        <w:spacing w:after="0" w:line="240" w:lineRule="auto"/>
        <w:jc w:val="both"/>
        <w:rPr>
          <w:rFonts w:asciiTheme="majorHAnsi" w:hAnsiTheme="majorHAnsi" w:cstheme="minorHAnsi"/>
        </w:rPr>
      </w:pPr>
      <w:r>
        <w:rPr>
          <w:rStyle w:val="FootnoteReference"/>
        </w:rPr>
        <w:footnoteRef/>
      </w:r>
      <w:r>
        <w:t xml:space="preserve"> </w:t>
      </w:r>
      <w:r w:rsidRPr="00C8124C">
        <w:rPr>
          <w:rFonts w:asciiTheme="majorHAnsi" w:hAnsiTheme="majorHAnsi" w:cstheme="minorHAnsi"/>
          <w:sz w:val="16"/>
          <w:szCs w:val="16"/>
        </w:rPr>
        <w:t>Where age was not specified in the report for each survey but stated that the entire village or primary school children examined we assumed age ranges to be 0-99 years or 5-14 years respectively. Where additional information to provide unique time, village, and complete data was necessary and it was possible to contact authors by email we entered correspondence to provide any missing information.</w:t>
      </w:r>
      <w:r w:rsidRPr="00632794">
        <w:rPr>
          <w:rFonts w:asciiTheme="majorHAnsi" w:hAnsiTheme="majorHAnsi" w:cstheme="minorHAnsi"/>
        </w:rPr>
        <w:t xml:space="preserve"> </w:t>
      </w:r>
    </w:p>
    <w:p w:rsidR="00BC7E81" w:rsidRDefault="00BC7E81" w14:paraId="7AF9ACCC" w14:textId="2507C28E">
      <w:pPr>
        <w:pStyle w:val="FootnoteText"/>
      </w:pPr>
    </w:p>
  </w:footnote>
  <w:footnote w:id="3">
    <w:p w:rsidR="00BC7E81" w:rsidRDefault="00BC7E81" w14:paraId="38C91CE5" w14:textId="6803F3EF">
      <w:pPr>
        <w:pStyle w:val="FootnoteText"/>
      </w:pPr>
      <w:r>
        <w:rPr>
          <w:rStyle w:val="FootnoteReference"/>
        </w:rPr>
        <w:footnoteRef/>
      </w:r>
      <w:r>
        <w:t xml:space="preserve"> </w:t>
      </w:r>
      <w:r w:rsidRPr="008256ED">
        <w:rPr>
          <w:rFonts w:asciiTheme="majorHAnsi" w:hAnsiTheme="majorHAnsi" w:cstheme="minorHAnsi"/>
          <w:sz w:val="16"/>
          <w:szCs w:val="16"/>
        </w:rPr>
        <w:t xml:space="preserve">To select the combination of covariates that best predicted </w:t>
      </w:r>
      <w:r w:rsidRPr="008256ED">
        <w:rPr>
          <w:rFonts w:asciiTheme="majorHAnsi" w:hAnsiTheme="majorHAnsi" w:cstheme="minorHAnsi"/>
          <w:i/>
          <w:sz w:val="16"/>
          <w:szCs w:val="16"/>
        </w:rPr>
        <w:t>Pf</w:t>
      </w:r>
      <w:r w:rsidRPr="008256ED">
        <w:rPr>
          <w:rFonts w:asciiTheme="majorHAnsi" w:hAnsiTheme="majorHAnsi" w:cstheme="minorHAnsi"/>
          <w:sz w:val="16"/>
          <w:szCs w:val="16"/>
        </w:rPr>
        <w:t>PR</w:t>
      </w:r>
      <w:r w:rsidRPr="008256ED">
        <w:rPr>
          <w:rFonts w:asciiTheme="majorHAnsi" w:hAnsiTheme="majorHAnsi" w:cstheme="minorHAnsi"/>
          <w:sz w:val="16"/>
          <w:szCs w:val="16"/>
          <w:vertAlign w:val="subscript"/>
        </w:rPr>
        <w:t>2-10</w:t>
      </w:r>
      <w:r w:rsidRPr="008256ED">
        <w:rPr>
          <w:rFonts w:asciiTheme="majorHAnsi" w:hAnsiTheme="majorHAnsi" w:cstheme="minorHAnsi"/>
          <w:sz w:val="16"/>
          <w:szCs w:val="16"/>
        </w:rPr>
        <w:t xml:space="preserve"> we conducted a total-sets analysis based on a generalized linear regression model and implemented in </w:t>
      </w:r>
      <w:proofErr w:type="spellStart"/>
      <w:r w:rsidRPr="008256ED">
        <w:rPr>
          <w:rFonts w:asciiTheme="majorHAnsi" w:hAnsiTheme="majorHAnsi" w:cstheme="minorHAnsi"/>
          <w:i/>
          <w:iCs/>
          <w:sz w:val="16"/>
          <w:szCs w:val="16"/>
        </w:rPr>
        <w:t>bestglm</w:t>
      </w:r>
      <w:proofErr w:type="spellEnd"/>
      <w:r w:rsidRPr="008256ED">
        <w:rPr>
          <w:rFonts w:asciiTheme="majorHAnsi" w:hAnsiTheme="majorHAnsi" w:cstheme="minorHAnsi"/>
          <w:sz w:val="16"/>
          <w:szCs w:val="16"/>
        </w:rPr>
        <w:t xml:space="preserve"> package in R [Miller, 2002; Lumley, 2010]. The best combination of covariates, those with the lowest value of the Bayesian Information Criteria (BIC) statistic [Schwarz, 1978], was selected for the predictive models of malaria risk and included </w:t>
      </w:r>
      <w:r>
        <w:rPr>
          <w:rFonts w:asciiTheme="majorHAnsi" w:hAnsiTheme="majorHAnsi" w:cstheme="minorHAnsi"/>
          <w:sz w:val="16"/>
          <w:szCs w:val="16"/>
        </w:rPr>
        <w:t>TSI and EVI</w:t>
      </w:r>
      <w:r w:rsidRPr="008256ED">
        <w:rPr>
          <w:rFonts w:asciiTheme="majorHAnsi" w:hAnsiTheme="majorHAnsi" w:cstheme="minorHAnsi"/>
          <w:sz w:val="16"/>
          <w:szCs w:val="16"/>
        </w:rPr>
        <w:t>.</w:t>
      </w:r>
      <w:r w:rsidRPr="00632794">
        <w:rPr>
          <w:rFonts w:asciiTheme="majorHAnsi" w:hAnsiTheme="majorHAnsi" w:cstheme="minorHAnsi"/>
        </w:rPr>
        <w:t xml:space="preserve"> </w:t>
      </w:r>
    </w:p>
  </w:footnote>
  <w:footnote w:id="4">
    <w:p w:rsidRPr="008256ED" w:rsidR="00BC7E81" w:rsidP="008256ED" w:rsidRDefault="00BC7E81" w14:paraId="2843B9FB" w14:textId="777CB0B2">
      <w:pPr>
        <w:pStyle w:val="FootnoteText"/>
        <w:jc w:val="both"/>
        <w:rPr>
          <w:rFonts w:asciiTheme="majorHAnsi" w:hAnsiTheme="majorHAnsi"/>
          <w:sz w:val="16"/>
          <w:szCs w:val="16"/>
        </w:rPr>
      </w:pPr>
      <w:r w:rsidRPr="008256ED">
        <w:rPr>
          <w:rStyle w:val="FootnoteReference"/>
          <w:rFonts w:asciiTheme="majorHAnsi" w:hAnsiTheme="majorHAnsi"/>
          <w:sz w:val="16"/>
          <w:szCs w:val="16"/>
        </w:rPr>
        <w:footnoteRef/>
      </w:r>
      <w:r w:rsidRPr="008256ED">
        <w:rPr>
          <w:rFonts w:asciiTheme="majorHAnsi" w:hAnsiTheme="majorHAnsi"/>
          <w:sz w:val="16"/>
          <w:szCs w:val="16"/>
        </w:rPr>
        <w:t xml:space="preserve"> </w:t>
      </w:r>
      <w:r w:rsidRPr="008256ED">
        <w:rPr>
          <w:rFonts w:asciiTheme="majorHAnsi" w:hAnsiTheme="majorHAnsi" w:cstheme="minorHAnsi"/>
          <w:sz w:val="16"/>
          <w:szCs w:val="16"/>
        </w:rPr>
        <w:t>In the SPDE approach, the overall hierarchical space-time binomial model of the prevalence to malaria parasite was represented as</w:t>
      </w:r>
      <w:r w:rsidRPr="008256ED">
        <w:rPr>
          <w:rFonts w:asciiTheme="majorHAnsi" w:hAnsiTheme="majorHAnsi"/>
          <w:color w:val="000000"/>
          <w:sz w:val="16"/>
          <w:szCs w:val="16"/>
        </w:rPr>
        <w:t xml:space="preserve"> the realization of a spatial-temporal process of the </w:t>
      </w:r>
      <w:r w:rsidRPr="008256ED">
        <w:rPr>
          <w:rFonts w:asciiTheme="majorHAnsi" w:hAnsiTheme="majorHAnsi"/>
          <w:i/>
          <w:color w:val="000000"/>
          <w:sz w:val="16"/>
          <w:szCs w:val="16"/>
        </w:rPr>
        <w:t>Pf</w:t>
      </w:r>
      <w:r w:rsidRPr="008256ED">
        <w:rPr>
          <w:rFonts w:asciiTheme="majorHAnsi" w:hAnsiTheme="majorHAnsi"/>
          <w:color w:val="000000"/>
          <w:sz w:val="16"/>
          <w:szCs w:val="16"/>
        </w:rPr>
        <w:t>PR</w:t>
      </w:r>
      <w:r w:rsidRPr="008256ED">
        <w:rPr>
          <w:rFonts w:asciiTheme="majorHAnsi" w:hAnsiTheme="majorHAnsi"/>
          <w:color w:val="000000"/>
          <w:sz w:val="16"/>
          <w:szCs w:val="16"/>
          <w:vertAlign w:val="subscript"/>
        </w:rPr>
        <w:t xml:space="preserve">2-10 </w:t>
      </w:r>
      <w:r w:rsidRPr="008256ED">
        <w:rPr>
          <w:rFonts w:asciiTheme="majorHAnsi" w:hAnsiTheme="majorHAnsi"/>
          <w:color w:val="000000"/>
          <w:sz w:val="16"/>
          <w:szCs w:val="16"/>
        </w:rPr>
        <w:t xml:space="preserve">at the community location and time, </w:t>
      </w:r>
      <w:r w:rsidRPr="008256ED">
        <w:rPr>
          <w:rFonts w:asciiTheme="majorHAnsi" w:hAnsiTheme="majorHAnsi" w:cstheme="minorHAnsi"/>
          <w:sz w:val="16"/>
          <w:szCs w:val="16"/>
        </w:rPr>
        <w:t xml:space="preserve">the covariates (TSI and EVI) vector for the given location and time, the coefficient vector and the measurement error defined by the Gaussian white noise process. </w:t>
      </w:r>
      <w:r w:rsidRPr="008256ED">
        <w:rPr>
          <w:rFonts w:asciiTheme="majorHAnsi" w:hAnsiTheme="majorHAnsi"/>
          <w:color w:val="000000"/>
          <w:sz w:val="16"/>
          <w:szCs w:val="16"/>
        </w:rPr>
        <w:t xml:space="preserve">The realization of state process or the unobserved level of </w:t>
      </w:r>
      <w:r w:rsidRPr="008256ED">
        <w:rPr>
          <w:rFonts w:asciiTheme="majorHAnsi" w:hAnsiTheme="majorHAnsi"/>
          <w:i/>
          <w:color w:val="000000"/>
          <w:sz w:val="16"/>
          <w:szCs w:val="16"/>
        </w:rPr>
        <w:t>Pf</w:t>
      </w:r>
      <w:r w:rsidRPr="008256ED">
        <w:rPr>
          <w:rFonts w:asciiTheme="majorHAnsi" w:hAnsiTheme="majorHAnsi"/>
          <w:color w:val="000000"/>
          <w:sz w:val="16"/>
          <w:szCs w:val="16"/>
        </w:rPr>
        <w:t>PR</w:t>
      </w:r>
      <w:r w:rsidRPr="008256ED">
        <w:rPr>
          <w:rFonts w:asciiTheme="majorHAnsi" w:hAnsiTheme="majorHAnsi"/>
          <w:color w:val="000000"/>
          <w:sz w:val="16"/>
          <w:szCs w:val="16"/>
          <w:vertAlign w:val="subscript"/>
        </w:rPr>
        <w:t xml:space="preserve">2-10 </w:t>
      </w:r>
      <w:r w:rsidRPr="008256ED">
        <w:rPr>
          <w:rFonts w:asciiTheme="majorHAnsi" w:hAnsiTheme="majorHAnsi"/>
          <w:color w:val="000000"/>
          <w:sz w:val="16"/>
          <w:szCs w:val="16"/>
        </w:rPr>
        <w:t xml:space="preserve">is defined by a spatial-temporal Gaussian field that changes temporally as a </w:t>
      </w:r>
      <w:r>
        <w:rPr>
          <w:rFonts w:asciiTheme="majorHAnsi" w:hAnsiTheme="majorHAnsi"/>
          <w:color w:val="000000"/>
          <w:sz w:val="16"/>
          <w:szCs w:val="16"/>
        </w:rPr>
        <w:t>second</w:t>
      </w:r>
      <w:r w:rsidRPr="008256ED">
        <w:rPr>
          <w:rFonts w:asciiTheme="majorHAnsi" w:hAnsiTheme="majorHAnsi"/>
          <w:color w:val="000000"/>
          <w:sz w:val="16"/>
          <w:szCs w:val="16"/>
        </w:rPr>
        <w:t>-order autoregressive function.</w:t>
      </w:r>
      <w:r w:rsidRPr="008256ED">
        <w:t xml:space="preserve"> </w:t>
      </w:r>
      <w:r w:rsidRPr="008256ED">
        <w:rPr>
          <w:rFonts w:asciiTheme="majorHAnsi" w:hAnsiTheme="majorHAnsi"/>
          <w:color w:val="000000"/>
          <w:sz w:val="16"/>
          <w:szCs w:val="16"/>
        </w:rPr>
        <w:t xml:space="preserve">The hold-out set was selected using a spatially and temporally </w:t>
      </w:r>
      <w:proofErr w:type="spellStart"/>
      <w:r w:rsidRPr="008256ED">
        <w:rPr>
          <w:rFonts w:asciiTheme="majorHAnsi" w:hAnsiTheme="majorHAnsi"/>
          <w:color w:val="000000"/>
          <w:sz w:val="16"/>
          <w:szCs w:val="16"/>
        </w:rPr>
        <w:t>declustered</w:t>
      </w:r>
      <w:proofErr w:type="spellEnd"/>
      <w:r w:rsidRPr="008256ED">
        <w:rPr>
          <w:rFonts w:asciiTheme="majorHAnsi" w:hAnsiTheme="majorHAnsi"/>
          <w:color w:val="000000"/>
          <w:sz w:val="16"/>
          <w:szCs w:val="16"/>
        </w:rPr>
        <w:t xml:space="preserve"> algorithm [Isaacs &amp; </w:t>
      </w:r>
      <w:proofErr w:type="spellStart"/>
      <w:r w:rsidRPr="008256ED">
        <w:rPr>
          <w:rFonts w:asciiTheme="majorHAnsi" w:hAnsiTheme="majorHAnsi"/>
          <w:color w:val="000000"/>
          <w:sz w:val="16"/>
          <w:szCs w:val="16"/>
        </w:rPr>
        <w:t>Svritsava</w:t>
      </w:r>
      <w:proofErr w:type="spellEnd"/>
      <w:r w:rsidRPr="008256ED">
        <w:rPr>
          <w:rFonts w:asciiTheme="majorHAnsi" w:hAnsiTheme="majorHAnsi"/>
          <w:color w:val="000000"/>
          <w:sz w:val="16"/>
          <w:szCs w:val="16"/>
        </w:rPr>
        <w:t xml:space="preserve"> 1989] which defined </w:t>
      </w:r>
      <w:proofErr w:type="spellStart"/>
      <w:r w:rsidRPr="008256ED">
        <w:rPr>
          <w:rFonts w:asciiTheme="majorHAnsi" w:hAnsiTheme="majorHAnsi"/>
          <w:color w:val="000000"/>
          <w:sz w:val="16"/>
          <w:szCs w:val="16"/>
        </w:rPr>
        <w:t>Thiessen</w:t>
      </w:r>
      <w:proofErr w:type="spellEnd"/>
      <w:r w:rsidRPr="008256ED">
        <w:rPr>
          <w:rFonts w:asciiTheme="majorHAnsi" w:hAnsiTheme="majorHAnsi"/>
          <w:color w:val="000000"/>
          <w:sz w:val="16"/>
          <w:szCs w:val="16"/>
        </w:rPr>
        <w:t xml:space="preserve"> polygons around each survey location. Each data point had a probability of selection proportional to the area of its </w:t>
      </w:r>
      <w:proofErr w:type="spellStart"/>
      <w:r w:rsidRPr="008256ED">
        <w:rPr>
          <w:rFonts w:asciiTheme="majorHAnsi" w:hAnsiTheme="majorHAnsi"/>
          <w:color w:val="000000"/>
          <w:sz w:val="16"/>
          <w:szCs w:val="16"/>
        </w:rPr>
        <w:t>Thiessen</w:t>
      </w:r>
      <w:proofErr w:type="spellEnd"/>
      <w:r w:rsidRPr="008256ED">
        <w:rPr>
          <w:rFonts w:asciiTheme="majorHAnsi" w:hAnsiTheme="majorHAnsi"/>
          <w:color w:val="000000"/>
          <w:sz w:val="16"/>
          <w:szCs w:val="16"/>
        </w:rPr>
        <w:t xml:space="preserve"> polygon so that data located in densely surveyed regions had a lower probability of selection than those in sparsely surveyed regions setting a high threshold for model performance.  The Bayesian </w:t>
      </w:r>
      <w:proofErr w:type="spellStart"/>
      <w:r w:rsidRPr="008256ED">
        <w:rPr>
          <w:rFonts w:asciiTheme="majorHAnsi" w:hAnsiTheme="majorHAnsi"/>
          <w:color w:val="000000"/>
          <w:sz w:val="16"/>
          <w:szCs w:val="16"/>
        </w:rPr>
        <w:t>spatio</w:t>
      </w:r>
      <w:proofErr w:type="spellEnd"/>
      <w:r w:rsidRPr="008256ED">
        <w:rPr>
          <w:rFonts w:asciiTheme="majorHAnsi" w:hAnsiTheme="majorHAnsi"/>
          <w:color w:val="000000"/>
          <w:sz w:val="16"/>
          <w:szCs w:val="16"/>
        </w:rPr>
        <w:t xml:space="preserve">-temporal </w:t>
      </w:r>
      <w:proofErr w:type="spellStart"/>
      <w:r w:rsidRPr="008256ED">
        <w:rPr>
          <w:rFonts w:asciiTheme="majorHAnsi" w:hAnsiTheme="majorHAnsi"/>
          <w:color w:val="000000"/>
          <w:sz w:val="16"/>
          <w:szCs w:val="16"/>
        </w:rPr>
        <w:t>geostatistical</w:t>
      </w:r>
      <w:proofErr w:type="spellEnd"/>
      <w:r w:rsidRPr="008256ED">
        <w:rPr>
          <w:rFonts w:asciiTheme="majorHAnsi" w:hAnsiTheme="majorHAnsi"/>
          <w:color w:val="000000"/>
          <w:sz w:val="16"/>
          <w:szCs w:val="16"/>
        </w:rPr>
        <w:t xml:space="preserve"> model was then implemented in full using the remaining 90% of data and predictions were made to the 10% hold-out</w:t>
      </w:r>
      <w:r>
        <w:rPr>
          <w:rFonts w:asciiTheme="majorHAnsi" w:hAnsiTheme="majorHAnsi"/>
          <w:color w:val="000000"/>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7009"/>
    <w:multiLevelType w:val="hybridMultilevel"/>
    <w:tmpl w:val="B02E632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517610"/>
    <w:multiLevelType w:val="hybridMultilevel"/>
    <w:tmpl w:val="5CA6A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42BC9"/>
    <w:multiLevelType w:val="hybridMultilevel"/>
    <w:tmpl w:val="07AE0134"/>
    <w:lvl w:ilvl="0" w:tplc="F976C4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C07C4"/>
    <w:multiLevelType w:val="hybridMultilevel"/>
    <w:tmpl w:val="DD7EE2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4A1F2C"/>
    <w:multiLevelType w:val="hybridMultilevel"/>
    <w:tmpl w:val="3C6A2056"/>
    <w:lvl w:ilvl="0" w:tplc="7E3C305A">
      <w:start w:val="176"/>
      <w:numFmt w:val="bullet"/>
      <w:lvlText w:val="•"/>
      <w:lvlJc w:val="left"/>
      <w:pPr>
        <w:tabs>
          <w:tab w:val="num" w:pos="720"/>
        </w:tabs>
        <w:ind w:left="720" w:hanging="720"/>
      </w:pPr>
      <w:rPr>
        <w:rFonts w:hint="default" w:ascii="Times New Roman" w:hAnsi="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5">
    <w:nsid w:val="2BC32014"/>
    <w:multiLevelType w:val="multilevel"/>
    <w:tmpl w:val="93C090CC"/>
    <w:lvl w:ilvl="0">
      <w:start w:val="4"/>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3A9C3AA8"/>
    <w:multiLevelType w:val="hybridMultilevel"/>
    <w:tmpl w:val="07AE0134"/>
    <w:lvl w:ilvl="0" w:tplc="F976C4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31EBC"/>
    <w:multiLevelType w:val="hybridMultilevel"/>
    <w:tmpl w:val="DD7EE2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D45301"/>
    <w:multiLevelType w:val="hybridMultilevel"/>
    <w:tmpl w:val="DB086B80"/>
    <w:lvl w:ilvl="0" w:tplc="3EF8171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1811E5"/>
    <w:multiLevelType w:val="hybridMultilevel"/>
    <w:tmpl w:val="7842E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647B30"/>
    <w:multiLevelType w:val="hybridMultilevel"/>
    <w:tmpl w:val="18EED9E4"/>
    <w:lvl w:ilvl="0" w:tplc="8A14BCC8">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FAA686D"/>
    <w:multiLevelType w:val="hybridMultilevel"/>
    <w:tmpl w:val="EC5897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52000068"/>
    <w:multiLevelType w:val="hybridMultilevel"/>
    <w:tmpl w:val="8018A7A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537204BC"/>
    <w:multiLevelType w:val="hybridMultilevel"/>
    <w:tmpl w:val="BDA038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2743DC"/>
    <w:multiLevelType w:val="hybridMultilevel"/>
    <w:tmpl w:val="E81AB2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810979"/>
    <w:multiLevelType w:val="hybridMultilevel"/>
    <w:tmpl w:val="43687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1B34C0"/>
    <w:multiLevelType w:val="hybridMultilevel"/>
    <w:tmpl w:val="7BA02918"/>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6B9C0D9C"/>
    <w:multiLevelType w:val="hybridMultilevel"/>
    <w:tmpl w:val="C34E412C"/>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2"/>
  </w:num>
  <w:num w:numId="2">
    <w:abstractNumId w:val="4"/>
  </w:num>
  <w:num w:numId="3">
    <w:abstractNumId w:val="4"/>
  </w:num>
  <w:num w:numId="4">
    <w:abstractNumId w:val="0"/>
  </w:num>
  <w:num w:numId="5">
    <w:abstractNumId w:val="1"/>
  </w:num>
  <w:num w:numId="6">
    <w:abstractNumId w:val="11"/>
  </w:num>
  <w:num w:numId="7">
    <w:abstractNumId w:val="14"/>
  </w:num>
  <w:num w:numId="8">
    <w:abstractNumId w:val="13"/>
  </w:num>
  <w:num w:numId="9">
    <w:abstractNumId w:val="9"/>
  </w:num>
  <w:num w:numId="10">
    <w:abstractNumId w:val="10"/>
  </w:num>
  <w:num w:numId="11">
    <w:abstractNumId w:val="2"/>
  </w:num>
  <w:num w:numId="12">
    <w:abstractNumId w:val="17"/>
  </w:num>
  <w:num w:numId="13">
    <w:abstractNumId w:val="8"/>
  </w:num>
  <w:num w:numId="14">
    <w:abstractNumId w:val="16"/>
  </w:num>
  <w:num w:numId="15">
    <w:abstractNumId w:val="3"/>
  </w:num>
  <w:num w:numId="16">
    <w:abstractNumId w:val="5"/>
  </w:num>
  <w:num w:numId="17">
    <w:abstractNumId w:val="6"/>
  </w:num>
  <w:num w:numId="18">
    <w:abstractNumId w:val="7"/>
  </w:num>
  <w:num w:numId="19">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88"/>
    <w:rsid w:val="00013ACB"/>
    <w:rsid w:val="00016918"/>
    <w:rsid w:val="00026E6E"/>
    <w:rsid w:val="00026F23"/>
    <w:rsid w:val="00030959"/>
    <w:rsid w:val="00032D89"/>
    <w:rsid w:val="0003394E"/>
    <w:rsid w:val="00037001"/>
    <w:rsid w:val="00037C1A"/>
    <w:rsid w:val="00040875"/>
    <w:rsid w:val="000553EF"/>
    <w:rsid w:val="00057C14"/>
    <w:rsid w:val="00060A45"/>
    <w:rsid w:val="00062927"/>
    <w:rsid w:val="00065235"/>
    <w:rsid w:val="0007176F"/>
    <w:rsid w:val="00073E07"/>
    <w:rsid w:val="0007421B"/>
    <w:rsid w:val="00074C15"/>
    <w:rsid w:val="00076E4A"/>
    <w:rsid w:val="00080F11"/>
    <w:rsid w:val="00084892"/>
    <w:rsid w:val="00085314"/>
    <w:rsid w:val="00092F52"/>
    <w:rsid w:val="00097A23"/>
    <w:rsid w:val="000A2E44"/>
    <w:rsid w:val="000A5B30"/>
    <w:rsid w:val="000B2CE2"/>
    <w:rsid w:val="000B4123"/>
    <w:rsid w:val="000C5564"/>
    <w:rsid w:val="000C6ABB"/>
    <w:rsid w:val="000C7144"/>
    <w:rsid w:val="000D0435"/>
    <w:rsid w:val="000D484C"/>
    <w:rsid w:val="000D4B3B"/>
    <w:rsid w:val="000E24DE"/>
    <w:rsid w:val="000F0D09"/>
    <w:rsid w:val="000F495C"/>
    <w:rsid w:val="0011113C"/>
    <w:rsid w:val="00113C64"/>
    <w:rsid w:val="00120A69"/>
    <w:rsid w:val="0013404F"/>
    <w:rsid w:val="0013570E"/>
    <w:rsid w:val="001366B5"/>
    <w:rsid w:val="001368C6"/>
    <w:rsid w:val="00136962"/>
    <w:rsid w:val="0014461A"/>
    <w:rsid w:val="00151D18"/>
    <w:rsid w:val="00164403"/>
    <w:rsid w:val="0016663B"/>
    <w:rsid w:val="00172C8E"/>
    <w:rsid w:val="0018135B"/>
    <w:rsid w:val="001858A1"/>
    <w:rsid w:val="001874DF"/>
    <w:rsid w:val="00194847"/>
    <w:rsid w:val="001950F2"/>
    <w:rsid w:val="001A02F2"/>
    <w:rsid w:val="001A323A"/>
    <w:rsid w:val="001B1BB2"/>
    <w:rsid w:val="001B6619"/>
    <w:rsid w:val="001C4419"/>
    <w:rsid w:val="001C59B0"/>
    <w:rsid w:val="001C7291"/>
    <w:rsid w:val="001E59D8"/>
    <w:rsid w:val="001E673F"/>
    <w:rsid w:val="001E7A84"/>
    <w:rsid w:val="001F158E"/>
    <w:rsid w:val="001F28B9"/>
    <w:rsid w:val="001F344B"/>
    <w:rsid w:val="00201BE6"/>
    <w:rsid w:val="002026A0"/>
    <w:rsid w:val="002033A6"/>
    <w:rsid w:val="00205421"/>
    <w:rsid w:val="002061E6"/>
    <w:rsid w:val="00210404"/>
    <w:rsid w:val="00210693"/>
    <w:rsid w:val="002137D2"/>
    <w:rsid w:val="00223A45"/>
    <w:rsid w:val="002321C7"/>
    <w:rsid w:val="00262BDB"/>
    <w:rsid w:val="002638C8"/>
    <w:rsid w:val="00264172"/>
    <w:rsid w:val="002649DA"/>
    <w:rsid w:val="0027078E"/>
    <w:rsid w:val="002722DD"/>
    <w:rsid w:val="00272B82"/>
    <w:rsid w:val="00280972"/>
    <w:rsid w:val="00282C40"/>
    <w:rsid w:val="00283D62"/>
    <w:rsid w:val="002A0F20"/>
    <w:rsid w:val="002B4E33"/>
    <w:rsid w:val="002C7979"/>
    <w:rsid w:val="002D2887"/>
    <w:rsid w:val="002D3780"/>
    <w:rsid w:val="002D623A"/>
    <w:rsid w:val="002D68CD"/>
    <w:rsid w:val="002E3262"/>
    <w:rsid w:val="002E78E6"/>
    <w:rsid w:val="002F0333"/>
    <w:rsid w:val="002F157C"/>
    <w:rsid w:val="002F4B6B"/>
    <w:rsid w:val="002F6F3D"/>
    <w:rsid w:val="0030042E"/>
    <w:rsid w:val="00303B77"/>
    <w:rsid w:val="003059AF"/>
    <w:rsid w:val="00324455"/>
    <w:rsid w:val="00326B35"/>
    <w:rsid w:val="00335F86"/>
    <w:rsid w:val="00353305"/>
    <w:rsid w:val="00353AB5"/>
    <w:rsid w:val="00374984"/>
    <w:rsid w:val="0038112C"/>
    <w:rsid w:val="00381A5A"/>
    <w:rsid w:val="0038429E"/>
    <w:rsid w:val="00391C26"/>
    <w:rsid w:val="003A12FF"/>
    <w:rsid w:val="003A3922"/>
    <w:rsid w:val="003B168C"/>
    <w:rsid w:val="003B5B31"/>
    <w:rsid w:val="003C1754"/>
    <w:rsid w:val="003C6B94"/>
    <w:rsid w:val="003D091E"/>
    <w:rsid w:val="003D56DF"/>
    <w:rsid w:val="003D7E6B"/>
    <w:rsid w:val="003E039E"/>
    <w:rsid w:val="004040D0"/>
    <w:rsid w:val="004058D2"/>
    <w:rsid w:val="0042336A"/>
    <w:rsid w:val="00423780"/>
    <w:rsid w:val="004257FD"/>
    <w:rsid w:val="00434E46"/>
    <w:rsid w:val="00435E1E"/>
    <w:rsid w:val="00440968"/>
    <w:rsid w:val="004472CA"/>
    <w:rsid w:val="00447A67"/>
    <w:rsid w:val="00450FEE"/>
    <w:rsid w:val="004511E7"/>
    <w:rsid w:val="00453216"/>
    <w:rsid w:val="00470478"/>
    <w:rsid w:val="004706EE"/>
    <w:rsid w:val="004741BE"/>
    <w:rsid w:val="0047453E"/>
    <w:rsid w:val="00484869"/>
    <w:rsid w:val="00490D9B"/>
    <w:rsid w:val="004944C2"/>
    <w:rsid w:val="0049510F"/>
    <w:rsid w:val="004A00CF"/>
    <w:rsid w:val="004A1C64"/>
    <w:rsid w:val="004B24CD"/>
    <w:rsid w:val="004B2E90"/>
    <w:rsid w:val="004B5D98"/>
    <w:rsid w:val="004C35DF"/>
    <w:rsid w:val="004D0EB1"/>
    <w:rsid w:val="004D2864"/>
    <w:rsid w:val="004D6C45"/>
    <w:rsid w:val="004E45F8"/>
    <w:rsid w:val="004F1E10"/>
    <w:rsid w:val="004F6C7C"/>
    <w:rsid w:val="004F7C36"/>
    <w:rsid w:val="005015FE"/>
    <w:rsid w:val="005024CC"/>
    <w:rsid w:val="00513729"/>
    <w:rsid w:val="00514502"/>
    <w:rsid w:val="005276D0"/>
    <w:rsid w:val="00537367"/>
    <w:rsid w:val="00542C0F"/>
    <w:rsid w:val="00542CDA"/>
    <w:rsid w:val="00543FBF"/>
    <w:rsid w:val="005476AE"/>
    <w:rsid w:val="00564B87"/>
    <w:rsid w:val="00565568"/>
    <w:rsid w:val="00572145"/>
    <w:rsid w:val="005767A8"/>
    <w:rsid w:val="00576B85"/>
    <w:rsid w:val="00586569"/>
    <w:rsid w:val="00586FDB"/>
    <w:rsid w:val="00590CA5"/>
    <w:rsid w:val="0059575E"/>
    <w:rsid w:val="00597670"/>
    <w:rsid w:val="005A0545"/>
    <w:rsid w:val="005B159B"/>
    <w:rsid w:val="005B358B"/>
    <w:rsid w:val="005B3A7A"/>
    <w:rsid w:val="005B6F05"/>
    <w:rsid w:val="005C4513"/>
    <w:rsid w:val="005D3460"/>
    <w:rsid w:val="005D3F88"/>
    <w:rsid w:val="005E038C"/>
    <w:rsid w:val="005E386D"/>
    <w:rsid w:val="0060026E"/>
    <w:rsid w:val="006012BB"/>
    <w:rsid w:val="006035A3"/>
    <w:rsid w:val="006035FE"/>
    <w:rsid w:val="0062017D"/>
    <w:rsid w:val="00623DE4"/>
    <w:rsid w:val="0063273A"/>
    <w:rsid w:val="00632794"/>
    <w:rsid w:val="006370A7"/>
    <w:rsid w:val="006405AD"/>
    <w:rsid w:val="006406C0"/>
    <w:rsid w:val="00640FDD"/>
    <w:rsid w:val="0064555A"/>
    <w:rsid w:val="00645EAC"/>
    <w:rsid w:val="006509C6"/>
    <w:rsid w:val="00661823"/>
    <w:rsid w:val="00663A42"/>
    <w:rsid w:val="0066583A"/>
    <w:rsid w:val="006A072E"/>
    <w:rsid w:val="006A6B96"/>
    <w:rsid w:val="006B43DB"/>
    <w:rsid w:val="006B5161"/>
    <w:rsid w:val="006B54A3"/>
    <w:rsid w:val="006B6847"/>
    <w:rsid w:val="006C1CE3"/>
    <w:rsid w:val="006C2FB9"/>
    <w:rsid w:val="006C4965"/>
    <w:rsid w:val="006C4DA3"/>
    <w:rsid w:val="006C5411"/>
    <w:rsid w:val="006D3F68"/>
    <w:rsid w:val="006D671D"/>
    <w:rsid w:val="006E026A"/>
    <w:rsid w:val="006F013C"/>
    <w:rsid w:val="006F04E2"/>
    <w:rsid w:val="006F6FCA"/>
    <w:rsid w:val="00707B94"/>
    <w:rsid w:val="007206E7"/>
    <w:rsid w:val="00741187"/>
    <w:rsid w:val="0074248F"/>
    <w:rsid w:val="00750859"/>
    <w:rsid w:val="00754436"/>
    <w:rsid w:val="007644F1"/>
    <w:rsid w:val="00764C7D"/>
    <w:rsid w:val="00765613"/>
    <w:rsid w:val="0077058A"/>
    <w:rsid w:val="0078484A"/>
    <w:rsid w:val="007876FA"/>
    <w:rsid w:val="007A2BF7"/>
    <w:rsid w:val="007B06AC"/>
    <w:rsid w:val="007B47AE"/>
    <w:rsid w:val="007B67B0"/>
    <w:rsid w:val="007C4511"/>
    <w:rsid w:val="007C6484"/>
    <w:rsid w:val="007C653A"/>
    <w:rsid w:val="007D04AB"/>
    <w:rsid w:val="007D61F6"/>
    <w:rsid w:val="007D737A"/>
    <w:rsid w:val="007E274A"/>
    <w:rsid w:val="007F2651"/>
    <w:rsid w:val="007F4843"/>
    <w:rsid w:val="0080386A"/>
    <w:rsid w:val="00803CCD"/>
    <w:rsid w:val="008142B2"/>
    <w:rsid w:val="008256ED"/>
    <w:rsid w:val="008276C2"/>
    <w:rsid w:val="00830681"/>
    <w:rsid w:val="00835BF9"/>
    <w:rsid w:val="00840F43"/>
    <w:rsid w:val="00841681"/>
    <w:rsid w:val="00845C50"/>
    <w:rsid w:val="008471D4"/>
    <w:rsid w:val="00854008"/>
    <w:rsid w:val="00857905"/>
    <w:rsid w:val="00857C9B"/>
    <w:rsid w:val="008651F6"/>
    <w:rsid w:val="00881B39"/>
    <w:rsid w:val="00885786"/>
    <w:rsid w:val="008A1092"/>
    <w:rsid w:val="008A3053"/>
    <w:rsid w:val="008A435B"/>
    <w:rsid w:val="008A7C8D"/>
    <w:rsid w:val="008B2F30"/>
    <w:rsid w:val="008B3849"/>
    <w:rsid w:val="008B43F3"/>
    <w:rsid w:val="008C1D0D"/>
    <w:rsid w:val="008C5C05"/>
    <w:rsid w:val="008C6792"/>
    <w:rsid w:val="008D116F"/>
    <w:rsid w:val="008D567F"/>
    <w:rsid w:val="008E5E46"/>
    <w:rsid w:val="008E6E07"/>
    <w:rsid w:val="008F62D9"/>
    <w:rsid w:val="00900A6D"/>
    <w:rsid w:val="00914B29"/>
    <w:rsid w:val="00915BC3"/>
    <w:rsid w:val="00921B5F"/>
    <w:rsid w:val="00925D47"/>
    <w:rsid w:val="00933489"/>
    <w:rsid w:val="00945E4F"/>
    <w:rsid w:val="00946AF3"/>
    <w:rsid w:val="00950624"/>
    <w:rsid w:val="009701B3"/>
    <w:rsid w:val="0097365F"/>
    <w:rsid w:val="00973E2A"/>
    <w:rsid w:val="0099168F"/>
    <w:rsid w:val="0099399C"/>
    <w:rsid w:val="009964C0"/>
    <w:rsid w:val="009A193C"/>
    <w:rsid w:val="009A3C53"/>
    <w:rsid w:val="009A5E78"/>
    <w:rsid w:val="009A6222"/>
    <w:rsid w:val="009B1027"/>
    <w:rsid w:val="009B4400"/>
    <w:rsid w:val="009B6FBB"/>
    <w:rsid w:val="009C08A8"/>
    <w:rsid w:val="009C171E"/>
    <w:rsid w:val="009D1E5A"/>
    <w:rsid w:val="009D456F"/>
    <w:rsid w:val="009D4643"/>
    <w:rsid w:val="009F4E2F"/>
    <w:rsid w:val="00A107E3"/>
    <w:rsid w:val="00A10BF9"/>
    <w:rsid w:val="00A1258F"/>
    <w:rsid w:val="00A148E8"/>
    <w:rsid w:val="00A1570D"/>
    <w:rsid w:val="00A15953"/>
    <w:rsid w:val="00A172A6"/>
    <w:rsid w:val="00A22A28"/>
    <w:rsid w:val="00A35564"/>
    <w:rsid w:val="00A36E08"/>
    <w:rsid w:val="00A375FC"/>
    <w:rsid w:val="00A535FC"/>
    <w:rsid w:val="00A53FCF"/>
    <w:rsid w:val="00A62AA9"/>
    <w:rsid w:val="00A6511A"/>
    <w:rsid w:val="00A652EB"/>
    <w:rsid w:val="00A6677B"/>
    <w:rsid w:val="00A71AA5"/>
    <w:rsid w:val="00A74BD4"/>
    <w:rsid w:val="00A8373B"/>
    <w:rsid w:val="00A839DE"/>
    <w:rsid w:val="00A83D46"/>
    <w:rsid w:val="00A840DA"/>
    <w:rsid w:val="00A843CD"/>
    <w:rsid w:val="00A8441D"/>
    <w:rsid w:val="00A87C31"/>
    <w:rsid w:val="00A954D3"/>
    <w:rsid w:val="00AB1139"/>
    <w:rsid w:val="00AB18AB"/>
    <w:rsid w:val="00AB5D77"/>
    <w:rsid w:val="00AB6516"/>
    <w:rsid w:val="00AB6DE7"/>
    <w:rsid w:val="00AD1DB6"/>
    <w:rsid w:val="00AD5905"/>
    <w:rsid w:val="00AE1DF2"/>
    <w:rsid w:val="00AE1EF4"/>
    <w:rsid w:val="00B15AC6"/>
    <w:rsid w:val="00B2421C"/>
    <w:rsid w:val="00B27000"/>
    <w:rsid w:val="00B41931"/>
    <w:rsid w:val="00B44307"/>
    <w:rsid w:val="00B44D5D"/>
    <w:rsid w:val="00B55E48"/>
    <w:rsid w:val="00B56827"/>
    <w:rsid w:val="00B62361"/>
    <w:rsid w:val="00B63799"/>
    <w:rsid w:val="00B73425"/>
    <w:rsid w:val="00B75276"/>
    <w:rsid w:val="00B827B5"/>
    <w:rsid w:val="00B90909"/>
    <w:rsid w:val="00B95357"/>
    <w:rsid w:val="00B95364"/>
    <w:rsid w:val="00B957E2"/>
    <w:rsid w:val="00BA4715"/>
    <w:rsid w:val="00BA6217"/>
    <w:rsid w:val="00BB010D"/>
    <w:rsid w:val="00BB1255"/>
    <w:rsid w:val="00BB4C56"/>
    <w:rsid w:val="00BC455E"/>
    <w:rsid w:val="00BC574C"/>
    <w:rsid w:val="00BC7E81"/>
    <w:rsid w:val="00BD217D"/>
    <w:rsid w:val="00BE59E3"/>
    <w:rsid w:val="00C036DB"/>
    <w:rsid w:val="00C0561B"/>
    <w:rsid w:val="00C061EB"/>
    <w:rsid w:val="00C06C95"/>
    <w:rsid w:val="00C233DC"/>
    <w:rsid w:val="00C24CB8"/>
    <w:rsid w:val="00C30253"/>
    <w:rsid w:val="00C31BB8"/>
    <w:rsid w:val="00C36BCD"/>
    <w:rsid w:val="00C5269D"/>
    <w:rsid w:val="00C641B7"/>
    <w:rsid w:val="00C757FA"/>
    <w:rsid w:val="00C77632"/>
    <w:rsid w:val="00C80878"/>
    <w:rsid w:val="00C811F5"/>
    <w:rsid w:val="00C8124C"/>
    <w:rsid w:val="00C92721"/>
    <w:rsid w:val="00CA0404"/>
    <w:rsid w:val="00CB036D"/>
    <w:rsid w:val="00CB2720"/>
    <w:rsid w:val="00CB4C19"/>
    <w:rsid w:val="00CB6D05"/>
    <w:rsid w:val="00CC199C"/>
    <w:rsid w:val="00CC2EA9"/>
    <w:rsid w:val="00CD2416"/>
    <w:rsid w:val="00CD3A5F"/>
    <w:rsid w:val="00CD7054"/>
    <w:rsid w:val="00CE2CCF"/>
    <w:rsid w:val="00CE356C"/>
    <w:rsid w:val="00CE4890"/>
    <w:rsid w:val="00CF2215"/>
    <w:rsid w:val="00CF4686"/>
    <w:rsid w:val="00D042EE"/>
    <w:rsid w:val="00D07F11"/>
    <w:rsid w:val="00D1178C"/>
    <w:rsid w:val="00D248B8"/>
    <w:rsid w:val="00D25621"/>
    <w:rsid w:val="00D26985"/>
    <w:rsid w:val="00D30045"/>
    <w:rsid w:val="00D32B8A"/>
    <w:rsid w:val="00D335F8"/>
    <w:rsid w:val="00D35FB8"/>
    <w:rsid w:val="00D402E2"/>
    <w:rsid w:val="00D46B8D"/>
    <w:rsid w:val="00D536A0"/>
    <w:rsid w:val="00D54239"/>
    <w:rsid w:val="00D55B95"/>
    <w:rsid w:val="00D65103"/>
    <w:rsid w:val="00D656D2"/>
    <w:rsid w:val="00D71E88"/>
    <w:rsid w:val="00D746EC"/>
    <w:rsid w:val="00D76A48"/>
    <w:rsid w:val="00D76BFD"/>
    <w:rsid w:val="00D779D9"/>
    <w:rsid w:val="00D836D6"/>
    <w:rsid w:val="00D86706"/>
    <w:rsid w:val="00D867D5"/>
    <w:rsid w:val="00D8695E"/>
    <w:rsid w:val="00D8733D"/>
    <w:rsid w:val="00D8742A"/>
    <w:rsid w:val="00DA175F"/>
    <w:rsid w:val="00DB6DC8"/>
    <w:rsid w:val="00DB7CBD"/>
    <w:rsid w:val="00DC09C8"/>
    <w:rsid w:val="00DC1FB6"/>
    <w:rsid w:val="00DD3436"/>
    <w:rsid w:val="00DE103E"/>
    <w:rsid w:val="00DE2FFD"/>
    <w:rsid w:val="00DE6F3A"/>
    <w:rsid w:val="00DF3905"/>
    <w:rsid w:val="00E00E38"/>
    <w:rsid w:val="00E01304"/>
    <w:rsid w:val="00E05281"/>
    <w:rsid w:val="00E06255"/>
    <w:rsid w:val="00E070C1"/>
    <w:rsid w:val="00E07243"/>
    <w:rsid w:val="00E10723"/>
    <w:rsid w:val="00E17B0B"/>
    <w:rsid w:val="00E17DF2"/>
    <w:rsid w:val="00E2158E"/>
    <w:rsid w:val="00E247CA"/>
    <w:rsid w:val="00E26C07"/>
    <w:rsid w:val="00E27CBB"/>
    <w:rsid w:val="00E33DBA"/>
    <w:rsid w:val="00E60EC5"/>
    <w:rsid w:val="00E62971"/>
    <w:rsid w:val="00E713D9"/>
    <w:rsid w:val="00E815E1"/>
    <w:rsid w:val="00E84D08"/>
    <w:rsid w:val="00E856D1"/>
    <w:rsid w:val="00E954BA"/>
    <w:rsid w:val="00EA640B"/>
    <w:rsid w:val="00EC1CD0"/>
    <w:rsid w:val="00ED2299"/>
    <w:rsid w:val="00ED7B56"/>
    <w:rsid w:val="00EE40F4"/>
    <w:rsid w:val="00EE6376"/>
    <w:rsid w:val="00F00311"/>
    <w:rsid w:val="00F02C9D"/>
    <w:rsid w:val="00F0524B"/>
    <w:rsid w:val="00F1015B"/>
    <w:rsid w:val="00F15079"/>
    <w:rsid w:val="00F2387D"/>
    <w:rsid w:val="00F34E55"/>
    <w:rsid w:val="00F46B93"/>
    <w:rsid w:val="00F52ADC"/>
    <w:rsid w:val="00F603CA"/>
    <w:rsid w:val="00F67F13"/>
    <w:rsid w:val="00F76E23"/>
    <w:rsid w:val="00F87224"/>
    <w:rsid w:val="00F97F39"/>
    <w:rsid w:val="00FC21F6"/>
    <w:rsid w:val="00FD5477"/>
    <w:rsid w:val="00FD608A"/>
    <w:rsid w:val="00FD73B5"/>
    <w:rsid w:val="00FE3E9C"/>
    <w:rsid w:val="00FF0617"/>
    <w:rsid w:val="00FF527A"/>
    <w:rsid w:val="00FF7D73"/>
    <w:rsid w:val="34E32B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6F22"/>
  <w15:docId w15:val="{C0B1C5AD-7E69-4803-BDB0-7ABA6E7A71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D3F88"/>
    <w:pPr>
      <w:spacing w:after="200" w:line="276" w:lineRule="auto"/>
    </w:pPr>
  </w:style>
  <w:style w:type="paragraph" w:styleId="Heading1">
    <w:name w:val="heading 1"/>
    <w:basedOn w:val="Normal"/>
    <w:next w:val="Normal"/>
    <w:link w:val="Heading1Char"/>
    <w:autoRedefine/>
    <w:uiPriority w:val="9"/>
    <w:qFormat/>
    <w:rsid w:val="00543FBF"/>
    <w:pPr>
      <w:keepNext/>
      <w:keepLines/>
      <w:spacing w:after="0" w:line="240" w:lineRule="auto"/>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autoRedefine/>
    <w:uiPriority w:val="9"/>
    <w:unhideWhenUsed/>
    <w:qFormat/>
    <w:rsid w:val="00885786"/>
    <w:pPr>
      <w:keepNext/>
      <w:keepLines/>
      <w:spacing w:before="40" w:after="0"/>
      <w:outlineLvl w:val="1"/>
    </w:pPr>
    <w:rPr>
      <w:rFonts w:asciiTheme="majorHAnsi" w:hAnsiTheme="majorHAnsi" w:eastAsiaTheme="majorEastAsia" w:cstheme="majorBidi"/>
      <w:b/>
      <w:color w:val="2E74B5" w:themeColor="accent1" w:themeShade="BF"/>
      <w:sz w:val="26"/>
      <w:szCs w:val="26"/>
    </w:rPr>
  </w:style>
  <w:style w:type="paragraph" w:styleId="Heading3">
    <w:name w:val="heading 3"/>
    <w:basedOn w:val="Normal"/>
    <w:next w:val="Normal"/>
    <w:link w:val="Heading3Char"/>
    <w:autoRedefine/>
    <w:uiPriority w:val="9"/>
    <w:unhideWhenUsed/>
    <w:qFormat/>
    <w:rsid w:val="006C1CE3"/>
    <w:pPr>
      <w:keepNext/>
      <w:keepLines/>
      <w:spacing w:after="0" w:line="240" w:lineRule="auto"/>
      <w:outlineLvl w:val="2"/>
    </w:pPr>
    <w:rPr>
      <w:rFonts w:eastAsia="Calibri" w:cstheme="majorBidi"/>
      <w:b/>
      <w:bCs/>
      <w:color w:val="000000" w:themeColor="text1"/>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99"/>
    <w:semiHidden/>
    <w:unhideWhenUsed/>
    <w:rsid w:val="005D3F88"/>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5D3F88"/>
    <w:rPr>
      <w:sz w:val="20"/>
      <w:szCs w:val="20"/>
    </w:rPr>
  </w:style>
  <w:style w:type="character" w:styleId="FootnoteReference">
    <w:name w:val="footnote reference"/>
    <w:basedOn w:val="DefaultParagraphFont"/>
    <w:uiPriority w:val="99"/>
    <w:semiHidden/>
    <w:unhideWhenUsed/>
    <w:rsid w:val="005D3F88"/>
    <w:rPr>
      <w:vertAlign w:val="superscript"/>
    </w:rPr>
  </w:style>
  <w:style w:type="paragraph" w:styleId="ListParagraph">
    <w:name w:val="List Paragraph"/>
    <w:basedOn w:val="Normal"/>
    <w:uiPriority w:val="34"/>
    <w:qFormat/>
    <w:rsid w:val="005D3F88"/>
    <w:pPr>
      <w:spacing w:after="160" w:line="259" w:lineRule="auto"/>
      <w:ind w:left="720"/>
      <w:contextualSpacing/>
    </w:pPr>
  </w:style>
  <w:style w:type="character" w:styleId="Heading3Char" w:customStyle="1">
    <w:name w:val="Heading 3 Char"/>
    <w:basedOn w:val="DefaultParagraphFont"/>
    <w:link w:val="Heading3"/>
    <w:uiPriority w:val="9"/>
    <w:rsid w:val="006C1CE3"/>
    <w:rPr>
      <w:rFonts w:eastAsia="Calibri" w:cstheme="majorBidi"/>
      <w:b/>
      <w:bCs/>
      <w:color w:val="000000" w:themeColor="text1"/>
      <w:lang w:val="en-GB"/>
    </w:rPr>
  </w:style>
  <w:style w:type="paragraph" w:styleId="DPhilbody" w:customStyle="1">
    <w:name w:val="DPhilbody"/>
    <w:basedOn w:val="Normal"/>
    <w:rsid w:val="006C1CE3"/>
    <w:pPr>
      <w:spacing w:before="240" w:after="240" w:line="360" w:lineRule="auto"/>
      <w:jc w:val="both"/>
    </w:pPr>
    <w:rPr>
      <w:rFonts w:ascii="Garamond" w:hAnsi="Garamond" w:eastAsia="Times New Roman" w:cs="Times New Roman"/>
      <w:sz w:val="24"/>
      <w:szCs w:val="24"/>
      <w:lang w:val="en-GB"/>
    </w:rPr>
  </w:style>
  <w:style w:type="paragraph" w:styleId="Footer">
    <w:name w:val="footer"/>
    <w:basedOn w:val="Normal"/>
    <w:link w:val="FooterChar"/>
    <w:uiPriority w:val="99"/>
    <w:unhideWhenUsed/>
    <w:rsid w:val="006C1CE3"/>
    <w:pPr>
      <w:tabs>
        <w:tab w:val="center" w:pos="4680"/>
        <w:tab w:val="right" w:pos="9360"/>
      </w:tabs>
      <w:spacing w:after="0" w:line="240" w:lineRule="auto"/>
    </w:pPr>
    <w:rPr>
      <w:lang w:val="en-GB"/>
    </w:rPr>
  </w:style>
  <w:style w:type="character" w:styleId="FooterChar" w:customStyle="1">
    <w:name w:val="Footer Char"/>
    <w:basedOn w:val="DefaultParagraphFont"/>
    <w:link w:val="Footer"/>
    <w:uiPriority w:val="99"/>
    <w:rsid w:val="006C1CE3"/>
    <w:rPr>
      <w:lang w:val="en-GB"/>
    </w:rPr>
  </w:style>
  <w:style w:type="character" w:styleId="Hyperlink">
    <w:name w:val="Hyperlink"/>
    <w:basedOn w:val="DefaultParagraphFont"/>
    <w:uiPriority w:val="99"/>
    <w:unhideWhenUsed/>
    <w:rsid w:val="006C1CE3"/>
    <w:rPr>
      <w:color w:val="0563C1" w:themeColor="hyperlink"/>
      <w:u w:val="single"/>
    </w:rPr>
  </w:style>
  <w:style w:type="character" w:styleId="Heading1Char" w:customStyle="1">
    <w:name w:val="Heading 1 Char"/>
    <w:basedOn w:val="DefaultParagraphFont"/>
    <w:link w:val="Heading1"/>
    <w:uiPriority w:val="9"/>
    <w:rsid w:val="00543FBF"/>
    <w:rPr>
      <w:rFonts w:eastAsiaTheme="majorEastAsia" w:cstheme="majorBidi"/>
      <w:b/>
      <w:color w:val="2E74B5" w:themeColor="accent1" w:themeShade="BF"/>
      <w:sz w:val="32"/>
      <w:szCs w:val="32"/>
    </w:rPr>
  </w:style>
  <w:style w:type="character" w:styleId="Heading2Char" w:customStyle="1">
    <w:name w:val="Heading 2 Char"/>
    <w:basedOn w:val="DefaultParagraphFont"/>
    <w:link w:val="Heading2"/>
    <w:uiPriority w:val="9"/>
    <w:rsid w:val="00885786"/>
    <w:rPr>
      <w:rFonts w:asciiTheme="majorHAnsi" w:hAnsiTheme="majorHAnsi" w:eastAsiaTheme="majorEastAsia" w:cstheme="majorBidi"/>
      <w:b/>
      <w:color w:val="2E74B5" w:themeColor="accent1" w:themeShade="BF"/>
      <w:sz w:val="26"/>
      <w:szCs w:val="26"/>
    </w:rPr>
  </w:style>
  <w:style w:type="paragraph" w:styleId="TOCHeading">
    <w:name w:val="TOC Heading"/>
    <w:basedOn w:val="Heading1"/>
    <w:next w:val="Normal"/>
    <w:uiPriority w:val="39"/>
    <w:unhideWhenUsed/>
    <w:qFormat/>
    <w:rsid w:val="00EE6376"/>
    <w:pPr>
      <w:spacing w:line="259" w:lineRule="auto"/>
      <w:outlineLvl w:val="9"/>
    </w:pPr>
    <w:rPr>
      <w:b w:val="0"/>
    </w:rPr>
  </w:style>
  <w:style w:type="paragraph" w:styleId="TOC1">
    <w:name w:val="toc 1"/>
    <w:basedOn w:val="Normal"/>
    <w:next w:val="Normal"/>
    <w:autoRedefine/>
    <w:uiPriority w:val="39"/>
    <w:unhideWhenUsed/>
    <w:rsid w:val="00EE6376"/>
    <w:pPr>
      <w:spacing w:after="100"/>
    </w:pPr>
  </w:style>
  <w:style w:type="paragraph" w:styleId="TOC2">
    <w:name w:val="toc 2"/>
    <w:basedOn w:val="Normal"/>
    <w:next w:val="Normal"/>
    <w:autoRedefine/>
    <w:uiPriority w:val="39"/>
    <w:unhideWhenUsed/>
    <w:rsid w:val="00EE6376"/>
    <w:pPr>
      <w:spacing w:after="100"/>
      <w:ind w:left="220"/>
    </w:pPr>
  </w:style>
  <w:style w:type="paragraph" w:styleId="NormalWeb">
    <w:name w:val="Normal (Web)"/>
    <w:basedOn w:val="Normal"/>
    <w:uiPriority w:val="99"/>
    <w:unhideWhenUsed/>
    <w:rsid w:val="004706EE"/>
    <w:pPr>
      <w:spacing w:before="100" w:beforeAutospacing="1" w:after="100" w:afterAutospacing="1" w:line="240" w:lineRule="auto"/>
    </w:pPr>
    <w:rPr>
      <w:rFonts w:ascii="Times New Roman" w:hAnsi="Times New Roman" w:eastAsia="Times New Roman" w:cs="Times New Roman"/>
      <w:sz w:val="24"/>
      <w:szCs w:val="24"/>
    </w:rPr>
  </w:style>
  <w:style w:type="table" w:styleId="GridTable1Light-Accent31" w:customStyle="1">
    <w:name w:val="Grid Table 1 Light - Accent 31"/>
    <w:basedOn w:val="TableNormal"/>
    <w:uiPriority w:val="46"/>
    <w:rsid w:val="00C641B7"/>
    <w:pPr>
      <w:spacing w:after="0" w:line="240" w:lineRule="auto"/>
    </w:pPr>
    <w:tblPr>
      <w:tblStyleRowBandSize w:val="1"/>
      <w:tblStyleColBandSize w:val="1"/>
      <w:tblInd w:w="0" w:type="dxa"/>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CellMar>
        <w:top w:w="0" w:type="dxa"/>
        <w:left w:w="108" w:type="dxa"/>
        <w:bottom w:w="0" w:type="dxa"/>
        <w:right w:w="108" w:type="dxa"/>
      </w:tblCellMar>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34E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34E46"/>
    <w:rPr>
      <w:rFonts w:ascii="Tahoma" w:hAnsi="Tahoma" w:cs="Tahoma"/>
      <w:sz w:val="16"/>
      <w:szCs w:val="16"/>
    </w:rPr>
  </w:style>
  <w:style w:type="character" w:styleId="CommentReference">
    <w:name w:val="annotation reference"/>
    <w:basedOn w:val="DefaultParagraphFont"/>
    <w:uiPriority w:val="99"/>
    <w:semiHidden/>
    <w:unhideWhenUsed/>
    <w:rsid w:val="00434E46"/>
    <w:rPr>
      <w:sz w:val="16"/>
      <w:szCs w:val="16"/>
    </w:rPr>
  </w:style>
  <w:style w:type="paragraph" w:styleId="CommentText">
    <w:name w:val="annotation text"/>
    <w:basedOn w:val="Normal"/>
    <w:link w:val="CommentTextChar"/>
    <w:uiPriority w:val="99"/>
    <w:semiHidden/>
    <w:unhideWhenUsed/>
    <w:rsid w:val="00434E46"/>
    <w:pPr>
      <w:spacing w:line="240" w:lineRule="auto"/>
    </w:pPr>
    <w:rPr>
      <w:sz w:val="20"/>
      <w:szCs w:val="20"/>
    </w:rPr>
  </w:style>
  <w:style w:type="character" w:styleId="CommentTextChar" w:customStyle="1">
    <w:name w:val="Comment Text Char"/>
    <w:basedOn w:val="DefaultParagraphFont"/>
    <w:link w:val="CommentText"/>
    <w:uiPriority w:val="99"/>
    <w:semiHidden/>
    <w:rsid w:val="00434E46"/>
    <w:rPr>
      <w:sz w:val="20"/>
      <w:szCs w:val="20"/>
    </w:rPr>
  </w:style>
  <w:style w:type="paragraph" w:styleId="CommentSubject">
    <w:name w:val="annotation subject"/>
    <w:basedOn w:val="CommentText"/>
    <w:next w:val="CommentText"/>
    <w:link w:val="CommentSubjectChar"/>
    <w:uiPriority w:val="99"/>
    <w:semiHidden/>
    <w:unhideWhenUsed/>
    <w:rsid w:val="00434E46"/>
    <w:rPr>
      <w:b/>
      <w:bCs/>
    </w:rPr>
  </w:style>
  <w:style w:type="character" w:styleId="CommentSubjectChar" w:customStyle="1">
    <w:name w:val="Comment Subject Char"/>
    <w:basedOn w:val="CommentTextChar"/>
    <w:link w:val="CommentSubject"/>
    <w:uiPriority w:val="99"/>
    <w:semiHidden/>
    <w:rsid w:val="00434E46"/>
    <w:rPr>
      <w:b/>
      <w:bCs/>
      <w:sz w:val="20"/>
      <w:szCs w:val="20"/>
    </w:rPr>
  </w:style>
  <w:style w:type="paragraph" w:styleId="Revision">
    <w:name w:val="Revision"/>
    <w:hidden/>
    <w:uiPriority w:val="99"/>
    <w:semiHidden/>
    <w:rsid w:val="00282C40"/>
    <w:pPr>
      <w:spacing w:after="0" w:line="240" w:lineRule="auto"/>
    </w:pPr>
  </w:style>
  <w:style w:type="paragraph" w:styleId="Caption">
    <w:name w:val="caption"/>
    <w:basedOn w:val="Normal"/>
    <w:next w:val="Normal"/>
    <w:uiPriority w:val="35"/>
    <w:unhideWhenUsed/>
    <w:qFormat/>
    <w:rsid w:val="00210693"/>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DE6F3A"/>
    <w:pPr>
      <w:spacing w:after="0"/>
    </w:pPr>
  </w:style>
  <w:style w:type="paragraph" w:styleId="Achievement" w:customStyle="1">
    <w:name w:val="Achievement"/>
    <w:basedOn w:val="BodyText"/>
    <w:rsid w:val="00B15AC6"/>
    <w:pPr>
      <w:tabs>
        <w:tab w:val="num" w:pos="360"/>
      </w:tabs>
      <w:spacing w:after="60" w:line="240" w:lineRule="atLeast"/>
      <w:ind w:left="360" w:hanging="360"/>
      <w:jc w:val="both"/>
    </w:pPr>
    <w:rPr>
      <w:rFonts w:ascii="Garamond" w:hAnsi="Garamond" w:eastAsia="Times New Roman" w:cs="Times New Roman"/>
      <w:szCs w:val="20"/>
    </w:rPr>
  </w:style>
  <w:style w:type="paragraph" w:styleId="BodyText">
    <w:name w:val="Body Text"/>
    <w:basedOn w:val="Normal"/>
    <w:link w:val="BodyTextChar"/>
    <w:uiPriority w:val="99"/>
    <w:semiHidden/>
    <w:unhideWhenUsed/>
    <w:rsid w:val="00B15AC6"/>
    <w:pPr>
      <w:spacing w:after="120"/>
    </w:pPr>
  </w:style>
  <w:style w:type="character" w:styleId="BodyTextChar" w:customStyle="1">
    <w:name w:val="Body Text Char"/>
    <w:basedOn w:val="DefaultParagraphFont"/>
    <w:link w:val="BodyText"/>
    <w:uiPriority w:val="99"/>
    <w:semiHidden/>
    <w:rsid w:val="00B15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930722">
      <w:bodyDiv w:val="1"/>
      <w:marLeft w:val="0"/>
      <w:marRight w:val="0"/>
      <w:marTop w:val="0"/>
      <w:marBottom w:val="0"/>
      <w:divBdr>
        <w:top w:val="none" w:sz="0" w:space="0" w:color="auto"/>
        <w:left w:val="none" w:sz="0" w:space="0" w:color="auto"/>
        <w:bottom w:val="none" w:sz="0" w:space="0" w:color="auto"/>
        <w:right w:val="none" w:sz="0" w:space="0" w:color="auto"/>
      </w:divBdr>
    </w:div>
    <w:div w:id="701711904">
      <w:bodyDiv w:val="1"/>
      <w:marLeft w:val="0"/>
      <w:marRight w:val="0"/>
      <w:marTop w:val="0"/>
      <w:marBottom w:val="0"/>
      <w:divBdr>
        <w:top w:val="none" w:sz="0" w:space="0" w:color="auto"/>
        <w:left w:val="none" w:sz="0" w:space="0" w:color="auto"/>
        <w:bottom w:val="none" w:sz="0" w:space="0" w:color="auto"/>
        <w:right w:val="none" w:sz="0" w:space="0" w:color="auto"/>
      </w:divBdr>
    </w:div>
    <w:div w:id="898174903">
      <w:bodyDiv w:val="1"/>
      <w:marLeft w:val="0"/>
      <w:marRight w:val="0"/>
      <w:marTop w:val="0"/>
      <w:marBottom w:val="0"/>
      <w:divBdr>
        <w:top w:val="none" w:sz="0" w:space="0" w:color="auto"/>
        <w:left w:val="none" w:sz="0" w:space="0" w:color="auto"/>
        <w:bottom w:val="none" w:sz="0" w:space="0" w:color="auto"/>
        <w:right w:val="none" w:sz="0" w:space="0" w:color="auto"/>
      </w:divBdr>
    </w:div>
    <w:div w:id="957293562">
      <w:bodyDiv w:val="1"/>
      <w:marLeft w:val="0"/>
      <w:marRight w:val="0"/>
      <w:marTop w:val="0"/>
      <w:marBottom w:val="0"/>
      <w:divBdr>
        <w:top w:val="none" w:sz="0" w:space="0" w:color="auto"/>
        <w:left w:val="none" w:sz="0" w:space="0" w:color="auto"/>
        <w:bottom w:val="none" w:sz="0" w:space="0" w:color="auto"/>
        <w:right w:val="none" w:sz="0" w:space="0" w:color="auto"/>
      </w:divBdr>
    </w:div>
    <w:div w:id="1012028908">
      <w:bodyDiv w:val="1"/>
      <w:marLeft w:val="0"/>
      <w:marRight w:val="0"/>
      <w:marTop w:val="0"/>
      <w:marBottom w:val="0"/>
      <w:divBdr>
        <w:top w:val="none" w:sz="0" w:space="0" w:color="auto"/>
        <w:left w:val="none" w:sz="0" w:space="0" w:color="auto"/>
        <w:bottom w:val="none" w:sz="0" w:space="0" w:color="auto"/>
        <w:right w:val="none" w:sz="0" w:space="0" w:color="auto"/>
      </w:divBdr>
    </w:div>
    <w:div w:id="130346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tiff" Id="rId13" /><Relationship Type="http://schemas.openxmlformats.org/officeDocument/2006/relationships/image" Target="media/image10.tiff" Id="rId18" /><Relationship Type="http://schemas.openxmlformats.org/officeDocument/2006/relationships/hyperlink" Target="http://www.theglobalfund.org/en/fundingmodel/" TargetMode="Externa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tiff" Id="rId12" /><Relationship Type="http://schemas.openxmlformats.org/officeDocument/2006/relationships/image" Target="media/image9.tiff" Id="rId17" /><Relationship Type="http://schemas.openxmlformats.org/officeDocument/2006/relationships/hyperlink" Target="http://webmail.wtnairobi.mimcom.net/exchweb/bin/redir.asp?URL=http://www.r-inla.org/" TargetMode="External" Id="rId25" /><Relationship Type="http://schemas.openxmlformats.org/officeDocument/2006/relationships/numbering" Target="numbering.xml" Id="rId2" /><Relationship Type="http://schemas.openxmlformats.org/officeDocument/2006/relationships/image" Target="media/image8.tiff"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tiff"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7.tiff" Id="rId15" /><Relationship Type="http://schemas.openxmlformats.org/officeDocument/2006/relationships/image" Target="media/image14.png" Id="rId23"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www.inform-malaria.org" TargetMode="External" Id="rId9" /><Relationship Type="http://schemas.openxmlformats.org/officeDocument/2006/relationships/image" Target="media/image6.tiff" Id="rId14" /><Relationship Type="http://schemas.openxmlformats.org/officeDocument/2006/relationships/image" Target="media/image13.png" Id="rId22" /><Relationship Type="http://schemas.openxmlformats.org/officeDocument/2006/relationships/fontTable" Target="fontTable.xml" Id="rId27" /><Relationship Type="http://schemas.openxmlformats.org/officeDocument/2006/relationships/image" Target="/media/imageb.tiff" Id="R4166de6418ee41a9" /><Relationship Type="http://schemas.openxmlformats.org/officeDocument/2006/relationships/image" Target="/media/imagec.tiff" Id="R85af402b1e5846a9" /><Relationship Type="http://schemas.openxmlformats.org/officeDocument/2006/relationships/glossaryDocument" Target="glossary/document.xml" Id="Rfc73016b618d4cb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abdfa00-f728-427c-bdd6-39d6adaa6a74}"/>
      </w:docPartPr>
      <w:docPartBody>
        <w:p w14:paraId="3A22F6F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99F30-C8C9-4CD9-B335-5F7B540DEAF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Abdisalan Noor</dc:creator>
  <lastModifiedBy>Guest User</lastModifiedBy>
  <revision>5</revision>
  <lastPrinted>2014-07-01T09:04:00.0000000Z</lastPrinted>
  <dcterms:created xsi:type="dcterms:W3CDTF">2014-07-30T15:12:00.0000000Z</dcterms:created>
  <dcterms:modified xsi:type="dcterms:W3CDTF">2022-01-11T12:24:19.4284590Z</dcterms:modified>
</coreProperties>
</file>